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E479" w14:textId="77777777" w:rsidR="00711293" w:rsidRDefault="00711293" w:rsidP="005D2F2D">
      <w:pPr>
        <w:spacing w:line="360" w:lineRule="auto"/>
        <w:jc w:val="center"/>
        <w:rPr>
          <w:rFonts w:eastAsiaTheme="minorEastAsia"/>
          <w:b/>
          <w:color w:val="000000" w:themeColor="text1"/>
        </w:rPr>
      </w:pPr>
    </w:p>
    <w:p w14:paraId="38FD5091" w14:textId="582F49A5" w:rsidR="00711293" w:rsidRDefault="00711293" w:rsidP="00A023A5">
      <w:pPr>
        <w:spacing w:line="480" w:lineRule="auto"/>
        <w:jc w:val="center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Incorporating Endogenous Attitud</w:t>
      </w:r>
      <w:r w:rsidR="00B72DCF">
        <w:rPr>
          <w:rFonts w:eastAsiaTheme="minorEastAsia"/>
          <w:b/>
          <w:color w:val="000000" w:themeColor="text1"/>
        </w:rPr>
        <w:t xml:space="preserve">inal </w:t>
      </w:r>
      <w:r w:rsidR="002A61E8">
        <w:rPr>
          <w:rFonts w:eastAsiaTheme="minorEastAsia"/>
          <w:b/>
          <w:color w:val="000000" w:themeColor="text1"/>
        </w:rPr>
        <w:t>F</w:t>
      </w:r>
      <w:r w:rsidR="00B72DCF">
        <w:rPr>
          <w:rFonts w:eastAsiaTheme="minorEastAsia"/>
          <w:b/>
          <w:color w:val="000000" w:themeColor="text1"/>
        </w:rPr>
        <w:t>actors</w:t>
      </w:r>
      <w:r>
        <w:rPr>
          <w:rFonts w:eastAsiaTheme="minorEastAsia"/>
          <w:b/>
          <w:color w:val="000000" w:themeColor="text1"/>
        </w:rPr>
        <w:t xml:space="preserve"> in Discrete Choice Experiments: </w:t>
      </w:r>
      <w:r w:rsidR="00DE06B6">
        <w:rPr>
          <w:rFonts w:eastAsiaTheme="minorEastAsia"/>
          <w:b/>
          <w:color w:val="000000" w:themeColor="text1"/>
        </w:rPr>
        <w:t xml:space="preserve">An </w:t>
      </w:r>
      <w:r w:rsidRPr="005D2F2D">
        <w:rPr>
          <w:rFonts w:eastAsiaTheme="minorEastAsia"/>
          <w:b/>
          <w:color w:val="000000" w:themeColor="text1"/>
        </w:rPr>
        <w:t>Integrated Choice and Latent Variable Model Approach</w:t>
      </w:r>
    </w:p>
    <w:p w14:paraId="5C16AC71" w14:textId="77777777" w:rsidR="00037749" w:rsidRDefault="00037749" w:rsidP="00A023A5">
      <w:pPr>
        <w:spacing w:line="480" w:lineRule="auto"/>
        <w:rPr>
          <w:rFonts w:eastAsiaTheme="minorEastAsia"/>
          <w:bCs/>
          <w:color w:val="000000" w:themeColor="text1"/>
        </w:rPr>
      </w:pPr>
    </w:p>
    <w:p w14:paraId="0F129E33" w14:textId="5109E387" w:rsidR="008F7A8A" w:rsidRPr="0098363D" w:rsidRDefault="00171488" w:rsidP="00A023A5">
      <w:pPr>
        <w:keepNext/>
        <w:keepLines/>
        <w:spacing w:before="240" w:line="480" w:lineRule="auto"/>
        <w:outlineLvl w:val="0"/>
        <w:rPr>
          <w:rFonts w:eastAsiaTheme="majorEastAsia"/>
          <w:b/>
          <w:color w:val="000000" w:themeColor="text1"/>
        </w:rPr>
      </w:pPr>
      <w:r w:rsidRPr="005D2F2D">
        <w:rPr>
          <w:rFonts w:eastAsiaTheme="majorEastAsia"/>
          <w:b/>
          <w:color w:val="000000" w:themeColor="text1"/>
        </w:rPr>
        <w:t>Abstract</w:t>
      </w:r>
      <w:r w:rsidR="00FE294B" w:rsidRPr="005D2F2D">
        <w:rPr>
          <w:rFonts w:eastAsiaTheme="majorEastAsia"/>
          <w:b/>
          <w:color w:val="000000" w:themeColor="text1"/>
        </w:rPr>
        <w:t xml:space="preserve"> </w:t>
      </w:r>
    </w:p>
    <w:p w14:paraId="7947396B" w14:textId="5CDD40CB" w:rsidR="001C29D5" w:rsidRDefault="001C29D5" w:rsidP="00A023A5">
      <w:pPr>
        <w:spacing w:line="480" w:lineRule="auto"/>
      </w:pPr>
      <w:r>
        <w:rPr>
          <w:rFonts w:eastAsiaTheme="majorEastAsia"/>
        </w:rPr>
        <w:t xml:space="preserve">The </w:t>
      </w:r>
      <w:r w:rsidRPr="00E46867">
        <w:rPr>
          <w:rFonts w:eastAsiaTheme="majorEastAsia"/>
        </w:rPr>
        <w:t>importan</w:t>
      </w:r>
      <w:r>
        <w:rPr>
          <w:rFonts w:eastAsiaTheme="majorEastAsia"/>
        </w:rPr>
        <w:t xml:space="preserve">ce of </w:t>
      </w:r>
      <w:r w:rsidRPr="00E46867">
        <w:rPr>
          <w:rFonts w:eastAsiaTheme="majorEastAsia"/>
        </w:rPr>
        <w:t>psychological factors</w:t>
      </w:r>
      <w:r>
        <w:rPr>
          <w:rFonts w:eastAsiaTheme="majorEastAsia"/>
        </w:rPr>
        <w:t xml:space="preserve"> </w:t>
      </w:r>
      <w:r w:rsidRPr="00E46867">
        <w:rPr>
          <w:rFonts w:eastAsiaTheme="majorEastAsia"/>
        </w:rPr>
        <w:t>such as consumer attitudes and perceptions in driving preference heterogeneity</w:t>
      </w:r>
      <w:r w:rsidRPr="00C85618" w:rsidDel="001C29D5">
        <w:t xml:space="preserve"> </w:t>
      </w:r>
      <w:r>
        <w:t>has been increasing</w:t>
      </w:r>
      <w:r w:rsidR="00C14F70">
        <w:t>ly</w:t>
      </w:r>
      <w:r>
        <w:t xml:space="preserve"> acknowledged </w:t>
      </w:r>
      <w:r w:rsidR="00C14F70">
        <w:t xml:space="preserve">in recent choice experimental research.  </w:t>
      </w:r>
      <w:r w:rsidR="004E0AD0">
        <w:t xml:space="preserve"> </w:t>
      </w:r>
      <w:r w:rsidR="00C14F70">
        <w:t xml:space="preserve">In this article, we extend the </w:t>
      </w:r>
      <w:r w:rsidR="00C14F70" w:rsidRPr="008F7138">
        <w:t>integrated choice and latent variable (ICLV) framework</w:t>
      </w:r>
      <w:r w:rsidR="00C14F70">
        <w:t xml:space="preserve"> and </w:t>
      </w:r>
      <w:r w:rsidR="00C14F70" w:rsidRPr="008F7138">
        <w:t>explicitly consider the endogeneity of individual attitudes under information treatment</w:t>
      </w:r>
      <w:r w:rsidR="00C14F70">
        <w:t xml:space="preserve"> by </w:t>
      </w:r>
      <w:r w:rsidR="00C14F70" w:rsidRPr="008F7138">
        <w:t>jointly model</w:t>
      </w:r>
      <w:r w:rsidR="00C14F70">
        <w:t>ing</w:t>
      </w:r>
      <w:r w:rsidR="00C14F70" w:rsidRPr="008F7138">
        <w:t xml:space="preserve"> consumers’ attitudes and their influences on consumers’ labeling preferences</w:t>
      </w:r>
      <w:r w:rsidR="00C14F70">
        <w:t xml:space="preserve">. </w:t>
      </w:r>
    </w:p>
    <w:p w14:paraId="6AFC4111" w14:textId="1AEC376B" w:rsidR="00522F40" w:rsidRDefault="00522F40" w:rsidP="00A023A5">
      <w:pPr>
        <w:spacing w:line="480" w:lineRule="auto"/>
      </w:pPr>
      <w:r w:rsidRPr="00C85618">
        <w:t>We identif</w:t>
      </w:r>
      <w:r w:rsidR="003500BA" w:rsidRPr="007157C1">
        <w:t>y</w:t>
      </w:r>
      <w:r w:rsidRPr="007157C1">
        <w:t xml:space="preserve"> a</w:t>
      </w:r>
      <w:r w:rsidR="0098363D" w:rsidRPr="007157C1">
        <w:t xml:space="preserve"> significant</w:t>
      </w:r>
      <w:r w:rsidR="0088099A" w:rsidRPr="008F7138">
        <w:t>ly</w:t>
      </w:r>
      <w:r w:rsidR="0098363D" w:rsidRPr="008F7138">
        <w:t xml:space="preserve"> </w:t>
      </w:r>
      <w:r w:rsidR="004F44FA" w:rsidRPr="008F7138">
        <w:t>positive</w:t>
      </w:r>
      <w:r w:rsidR="0098363D" w:rsidRPr="008F7138">
        <w:t xml:space="preserve"> </w:t>
      </w:r>
      <w:r w:rsidRPr="008F7138">
        <w:t>impact</w:t>
      </w:r>
      <w:r w:rsidR="004F44FA" w:rsidRPr="008F7138">
        <w:t xml:space="preserve"> of information on shaping individual</w:t>
      </w:r>
      <w:r w:rsidR="009C7919" w:rsidRPr="008F7138">
        <w:t>s</w:t>
      </w:r>
      <w:r w:rsidR="004F44FA" w:rsidRPr="008F7138">
        <w:t>’ attitudes toward pollinator health</w:t>
      </w:r>
      <w:r w:rsidRPr="008F7138">
        <w:t>.</w:t>
      </w:r>
      <w:r w:rsidR="00456E7B">
        <w:t xml:space="preserve"> </w:t>
      </w:r>
      <w:r w:rsidRPr="008F7138">
        <w:t>Additional information on neonicotinoids increase</w:t>
      </w:r>
      <w:r w:rsidR="004F44FA" w:rsidRPr="008F7138">
        <w:t>s</w:t>
      </w:r>
      <w:r w:rsidRPr="008F7138">
        <w:t xml:space="preserve"> individual</w:t>
      </w:r>
      <w:r w:rsidR="004F44FA" w:rsidRPr="008F7138">
        <w:t xml:space="preserve"> </w:t>
      </w:r>
      <w:r w:rsidRPr="008F7138">
        <w:t xml:space="preserve">environmental </w:t>
      </w:r>
      <w:r w:rsidR="008F7138">
        <w:t>concerns</w:t>
      </w:r>
      <w:r w:rsidRPr="008F7138">
        <w:t xml:space="preserve"> and </w:t>
      </w:r>
      <w:r w:rsidR="00C62FCB" w:rsidRPr="008F7138">
        <w:t xml:space="preserve">their </w:t>
      </w:r>
      <w:r w:rsidR="002E5F5A" w:rsidRPr="008F7138">
        <w:t>willingness-to-pa</w:t>
      </w:r>
      <w:r w:rsidR="00F90F20">
        <w:t>y</w:t>
      </w:r>
      <w:r w:rsidR="002E5F5A" w:rsidRPr="008F7138">
        <w:t xml:space="preserve"> (</w:t>
      </w:r>
      <w:r w:rsidR="004F44FA" w:rsidRPr="008F7138">
        <w:t>WTP</w:t>
      </w:r>
      <w:r w:rsidR="002E5F5A" w:rsidRPr="008F7138">
        <w:t>)</w:t>
      </w:r>
      <w:r w:rsidR="004F44FA" w:rsidRPr="008F7138">
        <w:t xml:space="preserve"> </w:t>
      </w:r>
      <w:r w:rsidRPr="008F7138">
        <w:t xml:space="preserve">for labels disclosing the absence of </w:t>
      </w:r>
      <w:r w:rsidR="00582BBA" w:rsidRPr="008F7138">
        <w:t>insecticides</w:t>
      </w:r>
      <w:r w:rsidRPr="008F7138">
        <w:t>.</w:t>
      </w:r>
      <w:r w:rsidR="00456E7B">
        <w:t xml:space="preserve"> </w:t>
      </w:r>
      <w:r w:rsidR="00D11A8E" w:rsidRPr="008F7138">
        <w:t>Further,</w:t>
      </w:r>
      <w:r w:rsidR="006F3C53" w:rsidRPr="008F7138">
        <w:t xml:space="preserve"> individual </w:t>
      </w:r>
      <w:r w:rsidR="00DB1477" w:rsidRPr="008F7138">
        <w:t xml:space="preserve">plant </w:t>
      </w:r>
      <w:r w:rsidR="006F3C53" w:rsidRPr="008F7138">
        <w:t>choice</w:t>
      </w:r>
      <w:r w:rsidR="000E77F9" w:rsidRPr="008F7138">
        <w:t>s</w:t>
      </w:r>
      <w:r w:rsidR="006F3C53" w:rsidRPr="008F7138">
        <w:t xml:space="preserve"> </w:t>
      </w:r>
      <w:r w:rsidR="009C7919" w:rsidRPr="008F7138">
        <w:t>are</w:t>
      </w:r>
      <w:r w:rsidR="00151C82" w:rsidRPr="008F7138">
        <w:t xml:space="preserve"> compared to a </w:t>
      </w:r>
      <w:r w:rsidR="00D11A8E" w:rsidRPr="008F7138">
        <w:t xml:space="preserve">counterfactual situation </w:t>
      </w:r>
      <w:r w:rsidR="00357324" w:rsidRPr="008F7138">
        <w:t xml:space="preserve">where </w:t>
      </w:r>
      <w:r w:rsidR="000E77F9" w:rsidRPr="008F7138">
        <w:t xml:space="preserve">pollinator </w:t>
      </w:r>
      <w:r w:rsidR="00C76C3C" w:rsidRPr="008F7138">
        <w:t xml:space="preserve">conservation </w:t>
      </w:r>
      <w:r w:rsidR="00357324" w:rsidRPr="008F7138">
        <w:t>practices are mandatory</w:t>
      </w:r>
      <w:r w:rsidR="009007CE" w:rsidRPr="008F7138">
        <w:t>.</w:t>
      </w:r>
      <w:r w:rsidR="00456E7B">
        <w:t xml:space="preserve"> </w:t>
      </w:r>
      <w:r w:rsidR="00954022" w:rsidRPr="008F7138">
        <w:t xml:space="preserve">We find </w:t>
      </w:r>
      <w:r w:rsidR="00C62FCB" w:rsidRPr="008F7138">
        <w:t xml:space="preserve">significant improvements </w:t>
      </w:r>
      <w:r w:rsidR="00954022" w:rsidRPr="008F7138">
        <w:t xml:space="preserve">in the probability of choosing </w:t>
      </w:r>
      <w:r w:rsidR="004E71A2" w:rsidRPr="008F7138">
        <w:t>insecticide</w:t>
      </w:r>
      <w:r w:rsidR="00954022" w:rsidRPr="008F7138">
        <w:t>-free plants</w:t>
      </w:r>
      <w:r w:rsidR="00731BF4" w:rsidRPr="008F7138">
        <w:t xml:space="preserve"> across all de</w:t>
      </w:r>
      <w:r w:rsidR="00731BF4" w:rsidRPr="00C85618">
        <w:t>mographic segments</w:t>
      </w:r>
      <w:r w:rsidR="00BE752E" w:rsidRPr="008F7138">
        <w:t xml:space="preserve"> of informed consumers.</w:t>
      </w:r>
      <w:r w:rsidR="00BE752E">
        <w:t xml:space="preserve"> </w:t>
      </w:r>
    </w:p>
    <w:p w14:paraId="2AEC8C83" w14:textId="77777777" w:rsidR="0082499C" w:rsidRPr="005D2F2D" w:rsidRDefault="0082499C" w:rsidP="00A023A5">
      <w:pPr>
        <w:spacing w:line="480" w:lineRule="auto"/>
      </w:pPr>
    </w:p>
    <w:p w14:paraId="606ADA10" w14:textId="7316C641" w:rsidR="00ED4A53" w:rsidRPr="005D2F2D" w:rsidRDefault="00ED4A53" w:rsidP="00A023A5">
      <w:pPr>
        <w:spacing w:line="480" w:lineRule="auto"/>
        <w:rPr>
          <w:color w:val="000000"/>
        </w:rPr>
      </w:pPr>
      <w:r w:rsidRPr="005D2F2D">
        <w:rPr>
          <w:i/>
          <w:iCs/>
          <w:color w:val="000000"/>
        </w:rPr>
        <w:t>Keywords:</w:t>
      </w:r>
      <w:r w:rsidRPr="005D2F2D">
        <w:rPr>
          <w:color w:val="000000"/>
        </w:rPr>
        <w:t xml:space="preserve"> </w:t>
      </w:r>
      <w:r w:rsidR="00FF0A53">
        <w:rPr>
          <w:color w:val="000000"/>
        </w:rPr>
        <w:t xml:space="preserve">Counterfactual analysis; </w:t>
      </w:r>
      <w:r w:rsidR="00D03E53">
        <w:rPr>
          <w:color w:val="000000"/>
        </w:rPr>
        <w:t>I</w:t>
      </w:r>
      <w:r w:rsidR="00EE50D1" w:rsidRPr="005D2F2D">
        <w:rPr>
          <w:color w:val="000000"/>
        </w:rPr>
        <w:t>nformation treatment</w:t>
      </w:r>
      <w:r w:rsidR="00741F20" w:rsidRPr="005D2F2D">
        <w:rPr>
          <w:color w:val="000000"/>
        </w:rPr>
        <w:t xml:space="preserve">; </w:t>
      </w:r>
      <w:r w:rsidR="00F90F20" w:rsidRPr="007D736D">
        <w:rPr>
          <w:color w:val="000000"/>
        </w:rPr>
        <w:t>endogenous</w:t>
      </w:r>
      <w:r w:rsidR="00136D45" w:rsidRPr="007D736D">
        <w:rPr>
          <w:color w:val="000000"/>
        </w:rPr>
        <w:t xml:space="preserve"> attitudes</w:t>
      </w:r>
      <w:r w:rsidR="00826088" w:rsidRPr="005D2F2D">
        <w:rPr>
          <w:color w:val="000000"/>
        </w:rPr>
        <w:t xml:space="preserve">; </w:t>
      </w:r>
      <w:r w:rsidR="00EE50D1" w:rsidRPr="005D2F2D">
        <w:rPr>
          <w:color w:val="000000"/>
        </w:rPr>
        <w:t>integrated c</w:t>
      </w:r>
      <w:r w:rsidR="0082499C">
        <w:rPr>
          <w:color w:val="000000"/>
        </w:rPr>
        <w:t>hoice and latent variable</w:t>
      </w:r>
      <w:r w:rsidR="00EE50D1" w:rsidRPr="005D2F2D">
        <w:rPr>
          <w:color w:val="000000"/>
        </w:rPr>
        <w:t xml:space="preserve"> model; </w:t>
      </w:r>
      <w:r w:rsidRPr="005D2F2D">
        <w:rPr>
          <w:color w:val="000000"/>
        </w:rPr>
        <w:t>neonicotinoid labeling;</w:t>
      </w:r>
      <w:r w:rsidR="00B33693" w:rsidRPr="005D2F2D">
        <w:rPr>
          <w:color w:val="000000"/>
        </w:rPr>
        <w:t xml:space="preserve"> </w:t>
      </w:r>
      <w:r w:rsidR="002217EA" w:rsidRPr="005D2F2D">
        <w:rPr>
          <w:color w:val="000000"/>
        </w:rPr>
        <w:t xml:space="preserve">ornamental </w:t>
      </w:r>
      <w:r w:rsidR="00E57CC8" w:rsidRPr="005D2F2D">
        <w:rPr>
          <w:color w:val="000000"/>
        </w:rPr>
        <w:t>plants</w:t>
      </w:r>
      <w:r w:rsidR="00D03E53">
        <w:rPr>
          <w:color w:val="000000"/>
        </w:rPr>
        <w:t xml:space="preserve"> </w:t>
      </w:r>
    </w:p>
    <w:p w14:paraId="27E67442" w14:textId="77777777" w:rsidR="00136D45" w:rsidRPr="005D2F2D" w:rsidRDefault="00136D45" w:rsidP="00A023A5">
      <w:pPr>
        <w:spacing w:line="480" w:lineRule="auto"/>
        <w:rPr>
          <w:color w:val="000000"/>
        </w:rPr>
      </w:pPr>
    </w:p>
    <w:p w14:paraId="78B8BF12" w14:textId="1D6753A1" w:rsidR="00C1784B" w:rsidRPr="00E4578C" w:rsidRDefault="00ED4A53" w:rsidP="00A023A5">
      <w:pPr>
        <w:spacing w:line="480" w:lineRule="auto"/>
        <w:rPr>
          <w:color w:val="000000"/>
        </w:rPr>
      </w:pPr>
      <w:r w:rsidRPr="005D2F2D">
        <w:rPr>
          <w:i/>
          <w:iCs/>
          <w:color w:val="000000"/>
        </w:rPr>
        <w:t>JEL Classification</w:t>
      </w:r>
      <w:r w:rsidRPr="005D2F2D">
        <w:rPr>
          <w:color w:val="000000"/>
        </w:rPr>
        <w:t xml:space="preserve">: </w:t>
      </w:r>
      <w:r w:rsidR="00E4578C">
        <w:rPr>
          <w:color w:val="000000"/>
        </w:rPr>
        <w:t>C35,</w:t>
      </w:r>
      <w:r w:rsidR="00823F88">
        <w:rPr>
          <w:color w:val="000000"/>
        </w:rPr>
        <w:t xml:space="preserve"> </w:t>
      </w:r>
      <w:r w:rsidR="00E4578C" w:rsidRPr="005D2F2D">
        <w:rPr>
          <w:color w:val="000000"/>
        </w:rPr>
        <w:t>C90</w:t>
      </w:r>
      <w:r w:rsidR="00E4578C">
        <w:rPr>
          <w:color w:val="000000"/>
        </w:rPr>
        <w:t xml:space="preserve">, </w:t>
      </w:r>
      <w:r w:rsidR="00166240" w:rsidRPr="005D2F2D">
        <w:rPr>
          <w:color w:val="000000"/>
        </w:rPr>
        <w:t>D12, Q</w:t>
      </w:r>
      <w:r w:rsidR="00FA6B80" w:rsidRPr="005D2F2D">
        <w:rPr>
          <w:color w:val="000000"/>
        </w:rPr>
        <w:t>1</w:t>
      </w:r>
      <w:r w:rsidRPr="005D2F2D">
        <w:rPr>
          <w:color w:val="000000"/>
        </w:rPr>
        <w:t>8,</w:t>
      </w:r>
      <w:r w:rsidR="007A7994" w:rsidRPr="005D2F2D">
        <w:rPr>
          <w:color w:val="000000"/>
        </w:rPr>
        <w:t xml:space="preserve"> Q50</w:t>
      </w:r>
      <w:r w:rsidR="00C1784B" w:rsidRPr="0048507F">
        <w:rPr>
          <w:sz w:val="22"/>
          <w:szCs w:val="22"/>
        </w:rPr>
        <w:br w:type="page"/>
      </w:r>
    </w:p>
    <w:p w14:paraId="4B502F8C" w14:textId="77777777" w:rsidR="00720C48" w:rsidRDefault="00720C48" w:rsidP="00A023A5">
      <w:pPr>
        <w:spacing w:line="480" w:lineRule="auto"/>
        <w:jc w:val="center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lastRenderedPageBreak/>
        <w:t xml:space="preserve">Incorporating Endogenous Attitudinal Factors in Discrete Choice Experiments: An </w:t>
      </w:r>
      <w:r w:rsidRPr="005D2F2D">
        <w:rPr>
          <w:rFonts w:eastAsiaTheme="minorEastAsia"/>
          <w:b/>
          <w:color w:val="000000" w:themeColor="text1"/>
        </w:rPr>
        <w:t>Integrated Choice and Latent Variable Model Approach</w:t>
      </w:r>
    </w:p>
    <w:p w14:paraId="7497A5E9" w14:textId="77777777" w:rsidR="00883DB5" w:rsidRDefault="00883DB5" w:rsidP="00A023A5">
      <w:pPr>
        <w:spacing w:before="240" w:line="480" w:lineRule="auto"/>
        <w:contextualSpacing/>
        <w:rPr>
          <w:rFonts w:eastAsiaTheme="majorEastAsia"/>
        </w:rPr>
      </w:pPr>
    </w:p>
    <w:p w14:paraId="60AA4000" w14:textId="2F8C9090" w:rsidR="00357324" w:rsidRDefault="00BF1DFF" w:rsidP="00A023A5">
      <w:pPr>
        <w:spacing w:before="240" w:line="480" w:lineRule="auto"/>
        <w:contextualSpacing/>
        <w:rPr>
          <w:rFonts w:eastAsiaTheme="majorEastAsia"/>
        </w:rPr>
      </w:pPr>
      <w:r>
        <w:rPr>
          <w:rFonts w:eastAsiaTheme="majorEastAsia"/>
        </w:rPr>
        <w:t>Traditional discrete choice model</w:t>
      </w:r>
      <w:r w:rsidR="004179B7">
        <w:rPr>
          <w:rFonts w:eastAsiaTheme="majorEastAsia"/>
        </w:rPr>
        <w:t>s</w:t>
      </w:r>
      <w:r>
        <w:rPr>
          <w:rFonts w:eastAsiaTheme="majorEastAsia"/>
        </w:rPr>
        <w:t xml:space="preserve"> </w:t>
      </w:r>
      <w:r w:rsidR="009325A6">
        <w:rPr>
          <w:rFonts w:eastAsiaTheme="majorEastAsia"/>
        </w:rPr>
        <w:t xml:space="preserve">in consumer studies </w:t>
      </w:r>
      <w:r>
        <w:rPr>
          <w:rFonts w:eastAsiaTheme="majorEastAsia"/>
        </w:rPr>
        <w:t>hav</w:t>
      </w:r>
      <w:r w:rsidR="009325A6">
        <w:rPr>
          <w:rFonts w:eastAsiaTheme="majorEastAsia"/>
        </w:rPr>
        <w:t>e</w:t>
      </w:r>
      <w:r>
        <w:rPr>
          <w:rFonts w:eastAsiaTheme="majorEastAsia"/>
        </w:rPr>
        <w:t xml:space="preserve"> focused on observable variables such as product attributes, socio</w:t>
      </w:r>
      <w:r w:rsidR="003C1332">
        <w:rPr>
          <w:rFonts w:eastAsiaTheme="majorEastAsia"/>
        </w:rPr>
        <w:t>-demographic</w:t>
      </w:r>
      <w:r>
        <w:rPr>
          <w:rFonts w:eastAsiaTheme="majorEastAsia"/>
        </w:rPr>
        <w:t xml:space="preserve"> characteristics, market information</w:t>
      </w:r>
      <w:r w:rsidR="004F5103">
        <w:rPr>
          <w:rFonts w:eastAsiaTheme="majorEastAsia"/>
        </w:rPr>
        <w:t>,</w:t>
      </w:r>
      <w:r>
        <w:rPr>
          <w:rFonts w:eastAsiaTheme="majorEastAsia"/>
        </w:rPr>
        <w:t xml:space="preserve"> and past experiences</w:t>
      </w:r>
      <w:r w:rsidR="003C1332">
        <w:rPr>
          <w:rFonts w:eastAsiaTheme="majorEastAsia"/>
        </w:rPr>
        <w:t xml:space="preserve"> (</w:t>
      </w:r>
      <w:proofErr w:type="spellStart"/>
      <w:r w:rsidR="003C1332">
        <w:rPr>
          <w:rFonts w:eastAsiaTheme="majorEastAsia"/>
        </w:rPr>
        <w:t>Vij</w:t>
      </w:r>
      <w:proofErr w:type="spellEnd"/>
      <w:r w:rsidR="003C1332">
        <w:rPr>
          <w:rFonts w:eastAsiaTheme="majorEastAsia"/>
        </w:rPr>
        <w:t xml:space="preserve"> and Walker 2015).</w:t>
      </w:r>
      <w:r w:rsidR="00456E7B">
        <w:rPr>
          <w:rFonts w:eastAsiaTheme="majorEastAsia"/>
        </w:rPr>
        <w:t xml:space="preserve"> </w:t>
      </w:r>
      <w:r w:rsidR="006771F7">
        <w:rPr>
          <w:rFonts w:eastAsiaTheme="majorEastAsia"/>
        </w:rPr>
        <w:t xml:space="preserve">In </w:t>
      </w:r>
      <w:r w:rsidR="006771F7" w:rsidRPr="008A5A28">
        <w:rPr>
          <w:rFonts w:eastAsiaTheme="majorEastAsia"/>
        </w:rPr>
        <w:t xml:space="preserve">response to increased criticism </w:t>
      </w:r>
      <w:r w:rsidR="00C30924" w:rsidRPr="008A5A28">
        <w:rPr>
          <w:rFonts w:eastAsiaTheme="majorEastAsia"/>
        </w:rPr>
        <w:t xml:space="preserve">that </w:t>
      </w:r>
      <w:r w:rsidR="006771F7" w:rsidRPr="008A5A28">
        <w:rPr>
          <w:rFonts w:eastAsiaTheme="majorEastAsia"/>
        </w:rPr>
        <w:t>individual tastes</w:t>
      </w:r>
      <w:r w:rsidR="00357324">
        <w:rPr>
          <w:rFonts w:eastAsiaTheme="majorEastAsia"/>
        </w:rPr>
        <w:t xml:space="preserve"> and </w:t>
      </w:r>
      <w:r w:rsidR="006771F7" w:rsidRPr="008A5A28">
        <w:rPr>
          <w:rFonts w:eastAsiaTheme="majorEastAsia"/>
        </w:rPr>
        <w:t>preferences may vary with unobservable variables resulting in inconsistent parameter estimates (Chamberlain 1980), m</w:t>
      </w:r>
      <w:r w:rsidR="008370CD" w:rsidRPr="008A5A28">
        <w:rPr>
          <w:rFonts w:eastAsiaTheme="majorEastAsia"/>
        </w:rPr>
        <w:t xml:space="preserve">ixed logit models </w:t>
      </w:r>
      <w:r w:rsidR="00357324">
        <w:rPr>
          <w:rFonts w:eastAsiaTheme="majorEastAsia"/>
        </w:rPr>
        <w:t>we</w:t>
      </w:r>
      <w:r w:rsidR="008370CD" w:rsidRPr="008A5A28">
        <w:rPr>
          <w:rFonts w:eastAsiaTheme="majorEastAsia"/>
        </w:rPr>
        <w:t xml:space="preserve">re developed </w:t>
      </w:r>
      <w:r w:rsidR="008A5A28" w:rsidRPr="008A5A28">
        <w:rPr>
          <w:rFonts w:eastAsiaTheme="majorEastAsia"/>
        </w:rPr>
        <w:t xml:space="preserve">as </w:t>
      </w:r>
      <w:r w:rsidR="008A5A28" w:rsidRPr="008A5A28">
        <w:t xml:space="preserve">the most promising tool in discrete choice models </w:t>
      </w:r>
      <w:r w:rsidR="008370CD" w:rsidRPr="008A5A28">
        <w:rPr>
          <w:rFonts w:eastAsiaTheme="majorEastAsia"/>
        </w:rPr>
        <w:t xml:space="preserve">to accommodate </w:t>
      </w:r>
      <w:r w:rsidR="008370CD" w:rsidRPr="008A5A28">
        <w:t>random taste variation, unrestricted substitution patterns</w:t>
      </w:r>
      <w:r w:rsidR="00C14C49">
        <w:t>,</w:t>
      </w:r>
      <w:r w:rsidR="008370CD" w:rsidRPr="008A5A28">
        <w:t xml:space="preserve"> and correlation in unobserved factors </w:t>
      </w:r>
      <w:r w:rsidR="008370CD" w:rsidRPr="008A5A28">
        <w:rPr>
          <w:rFonts w:eastAsiaTheme="majorEastAsia"/>
        </w:rPr>
        <w:t>(Train 2009).</w:t>
      </w:r>
      <w:r w:rsidR="00456E7B">
        <w:rPr>
          <w:rFonts w:eastAsiaTheme="majorEastAsia"/>
        </w:rPr>
        <w:t xml:space="preserve"> </w:t>
      </w:r>
      <w:r w:rsidR="003C1332" w:rsidRPr="008A5A28">
        <w:rPr>
          <w:rFonts w:eastAsiaTheme="majorEastAsia"/>
        </w:rPr>
        <w:t>However, it has been increasing</w:t>
      </w:r>
      <w:r w:rsidR="00C250A2" w:rsidRPr="008A5A28">
        <w:rPr>
          <w:rFonts w:eastAsiaTheme="majorEastAsia"/>
        </w:rPr>
        <w:t xml:space="preserve">ly </w:t>
      </w:r>
      <w:r w:rsidR="003C1332" w:rsidRPr="008A5A28">
        <w:rPr>
          <w:rFonts w:eastAsiaTheme="majorEastAsia"/>
        </w:rPr>
        <w:t>realized</w:t>
      </w:r>
      <w:r w:rsidR="003C1332">
        <w:rPr>
          <w:rFonts w:eastAsiaTheme="majorEastAsia"/>
        </w:rPr>
        <w:t xml:space="preserve"> </w:t>
      </w:r>
      <w:r w:rsidR="00357324">
        <w:rPr>
          <w:rFonts w:eastAsiaTheme="majorEastAsia"/>
        </w:rPr>
        <w:t xml:space="preserve">that </w:t>
      </w:r>
      <w:r w:rsidR="006771F7">
        <w:rPr>
          <w:rFonts w:eastAsiaTheme="majorEastAsia"/>
        </w:rPr>
        <w:t>the mixed logit</w:t>
      </w:r>
      <w:r w:rsidR="00357324">
        <w:rPr>
          <w:rFonts w:eastAsiaTheme="majorEastAsia"/>
        </w:rPr>
        <w:t xml:space="preserve"> models are not without limitations</w:t>
      </w:r>
      <w:r w:rsidR="006771F7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6771F7">
        <w:rPr>
          <w:rFonts w:eastAsiaTheme="majorEastAsia"/>
        </w:rPr>
        <w:t xml:space="preserve">For example, </w:t>
      </w:r>
      <w:r w:rsidR="008370CD">
        <w:rPr>
          <w:rFonts w:eastAsiaTheme="majorEastAsia"/>
        </w:rPr>
        <w:t>mixed logit requires p</w:t>
      </w:r>
      <w:r w:rsidR="00E854F4">
        <w:rPr>
          <w:rFonts w:eastAsiaTheme="majorEastAsia"/>
        </w:rPr>
        <w:t>rior assumption</w:t>
      </w:r>
      <w:r w:rsidR="004D5AFF">
        <w:rPr>
          <w:rFonts w:eastAsiaTheme="majorEastAsia"/>
        </w:rPr>
        <w:t>s</w:t>
      </w:r>
      <w:r w:rsidR="00E854F4">
        <w:rPr>
          <w:rFonts w:eastAsiaTheme="majorEastAsia"/>
        </w:rPr>
        <w:t xml:space="preserve"> about the distribution of random parameters</w:t>
      </w:r>
      <w:r w:rsidR="00E46867">
        <w:rPr>
          <w:rFonts w:eastAsiaTheme="majorEastAsia"/>
        </w:rPr>
        <w:t xml:space="preserve"> </w:t>
      </w:r>
      <w:r w:rsidR="00E854F4">
        <w:rPr>
          <w:rFonts w:eastAsiaTheme="majorEastAsia"/>
        </w:rPr>
        <w:t>(Walker and Ben-</w:t>
      </w:r>
      <w:proofErr w:type="spellStart"/>
      <w:r w:rsidR="00E854F4">
        <w:rPr>
          <w:rFonts w:eastAsiaTheme="majorEastAsia"/>
        </w:rPr>
        <w:t>Akiva</w:t>
      </w:r>
      <w:proofErr w:type="spellEnd"/>
      <w:r w:rsidR="00E854F4">
        <w:rPr>
          <w:rFonts w:eastAsiaTheme="majorEastAsia"/>
        </w:rPr>
        <w:t xml:space="preserve"> 2002</w:t>
      </w:r>
      <w:r w:rsidR="004D5AFF">
        <w:rPr>
          <w:rFonts w:eastAsiaTheme="majorEastAsia"/>
        </w:rPr>
        <w:t>).</w:t>
      </w:r>
    </w:p>
    <w:p w14:paraId="4444C755" w14:textId="3C9152AA" w:rsidR="005508A2" w:rsidRDefault="006771F7" w:rsidP="00A023A5">
      <w:pPr>
        <w:spacing w:before="240" w:line="480" w:lineRule="auto"/>
        <w:ind w:firstLine="720"/>
        <w:contextualSpacing/>
        <w:rPr>
          <w:rFonts w:eastAsiaTheme="majorEastAsia"/>
        </w:rPr>
      </w:pPr>
      <w:r w:rsidRPr="00E46867">
        <w:rPr>
          <w:rFonts w:eastAsiaTheme="majorEastAsia"/>
        </w:rPr>
        <w:t xml:space="preserve">Meanwhile, </w:t>
      </w:r>
      <w:r w:rsidR="00E46867" w:rsidRPr="00E46867">
        <w:rPr>
          <w:rFonts w:eastAsiaTheme="majorEastAsia"/>
        </w:rPr>
        <w:t>studies have consistently shown the important</w:t>
      </w:r>
      <w:r w:rsidRPr="00E46867">
        <w:rPr>
          <w:rFonts w:eastAsiaTheme="majorEastAsia"/>
        </w:rPr>
        <w:t xml:space="preserve"> role of psychological factors</w:t>
      </w:r>
      <w:r w:rsidR="008D0BDD">
        <w:rPr>
          <w:rFonts w:eastAsiaTheme="majorEastAsia"/>
        </w:rPr>
        <w:t xml:space="preserve"> </w:t>
      </w:r>
      <w:r w:rsidR="00AE28C5" w:rsidRPr="00E46867">
        <w:rPr>
          <w:rFonts w:eastAsiaTheme="majorEastAsia"/>
        </w:rPr>
        <w:t xml:space="preserve">such as consumer attitudes and perceptions </w:t>
      </w:r>
      <w:r w:rsidR="00E46867" w:rsidRPr="00E46867">
        <w:rPr>
          <w:rFonts w:eastAsiaTheme="majorEastAsia"/>
        </w:rPr>
        <w:t>i</w:t>
      </w:r>
      <w:r w:rsidR="00AE28C5" w:rsidRPr="00E46867">
        <w:rPr>
          <w:rFonts w:eastAsiaTheme="majorEastAsia"/>
        </w:rPr>
        <w:t>n driving preference heterogeneity</w:t>
      </w:r>
      <w:r w:rsidR="00EB122D">
        <w:rPr>
          <w:rFonts w:eastAsiaTheme="majorEastAsia"/>
        </w:rPr>
        <w:t xml:space="preserve"> </w:t>
      </w:r>
      <w:r w:rsidR="00CE4092" w:rsidRPr="00A65A73">
        <w:rPr>
          <w:rFonts w:eastAsiaTheme="majorEastAsia"/>
        </w:rPr>
        <w:t>(</w:t>
      </w:r>
      <w:r w:rsidR="00CE4092" w:rsidRPr="00A65A73">
        <w:rPr>
          <w:color w:val="1C1D1E"/>
          <w:shd w:val="clear" w:color="auto" w:fill="FFFFFF"/>
        </w:rPr>
        <w:t>Abou-</w:t>
      </w:r>
      <w:proofErr w:type="spellStart"/>
      <w:r w:rsidR="00CE4092" w:rsidRPr="00A65A73">
        <w:rPr>
          <w:color w:val="1C1D1E"/>
          <w:shd w:val="clear" w:color="auto" w:fill="FFFFFF"/>
        </w:rPr>
        <w:t>Zied</w:t>
      </w:r>
      <w:proofErr w:type="spellEnd"/>
      <w:r w:rsidR="00CE4092" w:rsidRPr="00A65A73">
        <w:rPr>
          <w:color w:val="1C1D1E"/>
          <w:shd w:val="clear" w:color="auto" w:fill="FFFFFF"/>
        </w:rPr>
        <w:t xml:space="preserve"> et al.</w:t>
      </w:r>
      <w:r w:rsidR="00F51DB3">
        <w:rPr>
          <w:color w:val="1C1D1E"/>
          <w:shd w:val="clear" w:color="auto" w:fill="FFFFFF"/>
        </w:rPr>
        <w:t xml:space="preserve"> </w:t>
      </w:r>
      <w:r w:rsidR="00CE4092" w:rsidRPr="00A65A73">
        <w:rPr>
          <w:color w:val="1C1D1E"/>
          <w:shd w:val="clear" w:color="auto" w:fill="FFFFFF"/>
        </w:rPr>
        <w:t xml:space="preserve">2010; Bechtold and </w:t>
      </w:r>
      <w:proofErr w:type="spellStart"/>
      <w:r w:rsidR="00CE4092" w:rsidRPr="00A65A73">
        <w:rPr>
          <w:color w:val="1C1D1E"/>
          <w:shd w:val="clear" w:color="auto" w:fill="FFFFFF"/>
        </w:rPr>
        <w:t>Abdulai</w:t>
      </w:r>
      <w:proofErr w:type="spellEnd"/>
      <w:r w:rsidR="00CE4092" w:rsidRPr="00A65A73">
        <w:rPr>
          <w:rStyle w:val="apple-converted-space"/>
          <w:color w:val="1C1D1E"/>
          <w:shd w:val="clear" w:color="auto" w:fill="FFFFFF"/>
        </w:rPr>
        <w:t> </w:t>
      </w:r>
      <w:r w:rsidR="00CE4092" w:rsidRPr="00A65A73">
        <w:t>2014</w:t>
      </w:r>
      <w:r w:rsidR="00CE4092" w:rsidRPr="00A65A73">
        <w:rPr>
          <w:color w:val="1C1D1E"/>
          <w:shd w:val="clear" w:color="auto" w:fill="FFFFFF"/>
        </w:rPr>
        <w:t>; Ben‐</w:t>
      </w:r>
      <w:proofErr w:type="spellStart"/>
      <w:r w:rsidR="00CE4092" w:rsidRPr="00A65A73">
        <w:rPr>
          <w:color w:val="1C1D1E"/>
          <w:shd w:val="clear" w:color="auto" w:fill="FFFFFF"/>
        </w:rPr>
        <w:t>Akiva</w:t>
      </w:r>
      <w:proofErr w:type="spellEnd"/>
      <w:r w:rsidR="00CE4092" w:rsidRPr="00A65A73">
        <w:rPr>
          <w:rStyle w:val="apple-converted-space"/>
          <w:color w:val="1C1D1E"/>
          <w:shd w:val="clear" w:color="auto" w:fill="FFFFFF"/>
        </w:rPr>
        <w:t> </w:t>
      </w:r>
      <w:r w:rsidR="00CE4092" w:rsidRPr="00F51DB3">
        <w:rPr>
          <w:color w:val="1C1D1E"/>
        </w:rPr>
        <w:t>et al</w:t>
      </w:r>
      <w:r w:rsidR="00CE4092" w:rsidRPr="00F51DB3">
        <w:rPr>
          <w:color w:val="1C1D1E"/>
          <w:shd w:val="clear" w:color="auto" w:fill="FFFFFF"/>
        </w:rPr>
        <w:t>.</w:t>
      </w:r>
      <w:r w:rsidR="00CE4092" w:rsidRPr="00A65A73">
        <w:rPr>
          <w:rStyle w:val="apple-converted-space"/>
          <w:color w:val="1C1D1E"/>
          <w:shd w:val="clear" w:color="auto" w:fill="FFFFFF"/>
        </w:rPr>
        <w:t> </w:t>
      </w:r>
      <w:r w:rsidR="00CE4092" w:rsidRPr="00A65A73">
        <w:t>2002</w:t>
      </w:r>
      <w:r w:rsidR="00044D2E">
        <w:t xml:space="preserve"> </w:t>
      </w:r>
      <w:r w:rsidR="00CE4092" w:rsidRPr="00A65A73">
        <w:t>a</w:t>
      </w:r>
      <w:r w:rsidR="00CE4092" w:rsidRPr="00A65A73">
        <w:rPr>
          <w:color w:val="1C1D1E"/>
          <w:shd w:val="clear" w:color="auto" w:fill="FFFFFF"/>
        </w:rPr>
        <w:t>,</w:t>
      </w:r>
      <w:r w:rsidR="00044D2E">
        <w:rPr>
          <w:color w:val="1C1D1E"/>
          <w:shd w:val="clear" w:color="auto" w:fill="FFFFFF"/>
        </w:rPr>
        <w:t xml:space="preserve"> </w:t>
      </w:r>
      <w:r w:rsidR="00044D2E">
        <w:t>b;</w:t>
      </w:r>
      <w:r w:rsidR="00CE4092" w:rsidRPr="00A65A73">
        <w:rPr>
          <w:color w:val="1C1D1E"/>
          <w:shd w:val="clear" w:color="auto" w:fill="FFFFFF"/>
        </w:rPr>
        <w:t xml:space="preserve"> Hess</w:t>
      </w:r>
      <w:r w:rsidR="00CE4092" w:rsidRPr="00A65A73">
        <w:rPr>
          <w:rStyle w:val="apple-converted-space"/>
          <w:color w:val="1C1D1E"/>
          <w:shd w:val="clear" w:color="auto" w:fill="FFFFFF"/>
        </w:rPr>
        <w:t> </w:t>
      </w:r>
      <w:r w:rsidR="00CE4092" w:rsidRPr="00A65A73">
        <w:t>2012</w:t>
      </w:r>
      <w:r w:rsidR="00CE4092" w:rsidRPr="00A65A73">
        <w:rPr>
          <w:color w:val="1C1D1E"/>
          <w:shd w:val="clear" w:color="auto" w:fill="FFFFFF"/>
        </w:rPr>
        <w:t xml:space="preserve">; </w:t>
      </w:r>
      <w:proofErr w:type="spellStart"/>
      <w:r w:rsidR="00CE4092" w:rsidRPr="00A65A73">
        <w:rPr>
          <w:color w:val="333333"/>
          <w:spacing w:val="2"/>
        </w:rPr>
        <w:t>Paulssen</w:t>
      </w:r>
      <w:proofErr w:type="spellEnd"/>
      <w:r w:rsidR="00044D2E">
        <w:rPr>
          <w:color w:val="333333"/>
          <w:spacing w:val="2"/>
        </w:rPr>
        <w:t xml:space="preserve"> </w:t>
      </w:r>
      <w:r w:rsidR="00CE4092" w:rsidRPr="00A65A73">
        <w:rPr>
          <w:color w:val="333333"/>
          <w:spacing w:val="2"/>
        </w:rPr>
        <w:t xml:space="preserve">et al. 2014; </w:t>
      </w:r>
      <w:proofErr w:type="spellStart"/>
      <w:r w:rsidR="00CE4092" w:rsidRPr="00A65A73">
        <w:rPr>
          <w:color w:val="1C1D1E"/>
          <w:shd w:val="clear" w:color="auto" w:fill="FFFFFF"/>
        </w:rPr>
        <w:t>Sok</w:t>
      </w:r>
      <w:proofErr w:type="spellEnd"/>
      <w:r w:rsidR="00CE4092" w:rsidRPr="00A65A73">
        <w:rPr>
          <w:rStyle w:val="apple-converted-space"/>
          <w:color w:val="1C1D1E"/>
          <w:shd w:val="clear" w:color="auto" w:fill="FFFFFF"/>
        </w:rPr>
        <w:t> </w:t>
      </w:r>
      <w:r w:rsidR="00CE4092" w:rsidRPr="00044D2E">
        <w:rPr>
          <w:color w:val="1C1D1E"/>
        </w:rPr>
        <w:t>et al</w:t>
      </w:r>
      <w:r w:rsidR="00044D2E" w:rsidRPr="00044D2E">
        <w:rPr>
          <w:color w:val="1C1D1E"/>
          <w:shd w:val="clear" w:color="auto" w:fill="FFFFFF"/>
        </w:rPr>
        <w:t>.</w:t>
      </w:r>
      <w:r w:rsidR="00CE4092" w:rsidRPr="00A65A73">
        <w:rPr>
          <w:rStyle w:val="apple-converted-space"/>
          <w:color w:val="1C1D1E"/>
          <w:shd w:val="clear" w:color="auto" w:fill="FFFFFF"/>
        </w:rPr>
        <w:t> </w:t>
      </w:r>
      <w:r w:rsidR="00CE4092" w:rsidRPr="00A65A73">
        <w:t>2018)</w:t>
      </w:r>
      <w:r w:rsidR="00CE4092">
        <w:t xml:space="preserve"> </w:t>
      </w:r>
      <w:r w:rsidR="00EB122D">
        <w:rPr>
          <w:rFonts w:eastAsiaTheme="majorEastAsia"/>
        </w:rPr>
        <w:t>and the need</w:t>
      </w:r>
      <w:r w:rsidR="00357324">
        <w:rPr>
          <w:rFonts w:eastAsiaTheme="majorEastAsia"/>
        </w:rPr>
        <w:t xml:space="preserve"> for </w:t>
      </w:r>
      <w:r w:rsidR="004F5103">
        <w:rPr>
          <w:rFonts w:eastAsiaTheme="majorEastAsia"/>
        </w:rPr>
        <w:t xml:space="preserve">the </w:t>
      </w:r>
      <w:r w:rsidR="008D0BDD">
        <w:rPr>
          <w:rFonts w:eastAsiaTheme="majorEastAsia"/>
        </w:rPr>
        <w:t>explicit treatment of psychological factors in discrete choice models (</w:t>
      </w:r>
      <w:r w:rsidR="00D66337">
        <w:rPr>
          <w:rFonts w:eastAsiaTheme="majorEastAsia"/>
        </w:rPr>
        <w:t xml:space="preserve">e.g., </w:t>
      </w:r>
      <w:r w:rsidR="008D0BDD">
        <w:rPr>
          <w:rFonts w:eastAsiaTheme="majorEastAsia"/>
        </w:rPr>
        <w:t>Bamberg and Schmidt</w:t>
      </w:r>
      <w:r w:rsidR="00044D2E">
        <w:rPr>
          <w:rFonts w:eastAsiaTheme="majorEastAsia"/>
        </w:rPr>
        <w:t xml:space="preserve"> </w:t>
      </w:r>
      <w:r w:rsidR="008D0BDD">
        <w:rPr>
          <w:rFonts w:eastAsiaTheme="majorEastAsia"/>
        </w:rPr>
        <w:t>2001; Ben-</w:t>
      </w:r>
      <w:proofErr w:type="spellStart"/>
      <w:r w:rsidR="008D0BDD">
        <w:rPr>
          <w:rFonts w:eastAsiaTheme="majorEastAsia"/>
        </w:rPr>
        <w:t>Akiva</w:t>
      </w:r>
      <w:proofErr w:type="spellEnd"/>
      <w:r w:rsidR="008D0BDD">
        <w:rPr>
          <w:rFonts w:eastAsiaTheme="majorEastAsia"/>
        </w:rPr>
        <w:t xml:space="preserve"> et al. 1994; Mori</w:t>
      </w:r>
      <w:r w:rsidR="005767AD">
        <w:rPr>
          <w:rFonts w:eastAsiaTheme="majorEastAsia"/>
        </w:rPr>
        <w:t>kawa et al.</w:t>
      </w:r>
      <w:r w:rsidR="00044D2E">
        <w:rPr>
          <w:rFonts w:eastAsiaTheme="majorEastAsia"/>
        </w:rPr>
        <w:t xml:space="preserve"> </w:t>
      </w:r>
      <w:r w:rsidR="00540A01">
        <w:rPr>
          <w:rFonts w:eastAsiaTheme="majorEastAsia"/>
        </w:rPr>
        <w:t>2002</w:t>
      </w:r>
      <w:r w:rsidR="005767AD">
        <w:rPr>
          <w:rFonts w:eastAsiaTheme="majorEastAsia"/>
        </w:rPr>
        <w:t xml:space="preserve">; </w:t>
      </w:r>
      <w:proofErr w:type="spellStart"/>
      <w:r w:rsidR="008D0BDD">
        <w:rPr>
          <w:rFonts w:eastAsiaTheme="majorEastAsia"/>
        </w:rPr>
        <w:t>Gärling</w:t>
      </w:r>
      <w:proofErr w:type="spellEnd"/>
      <w:r w:rsidR="008D0BDD">
        <w:rPr>
          <w:rFonts w:eastAsiaTheme="majorEastAsia"/>
        </w:rPr>
        <w:t xml:space="preserve"> et al</w:t>
      </w:r>
      <w:r w:rsidR="00137E1D">
        <w:rPr>
          <w:rFonts w:eastAsiaTheme="majorEastAsia"/>
        </w:rPr>
        <w:t>.</w:t>
      </w:r>
      <w:r w:rsidR="00044D2E">
        <w:rPr>
          <w:rFonts w:eastAsiaTheme="majorEastAsia"/>
        </w:rPr>
        <w:t xml:space="preserve"> </w:t>
      </w:r>
      <w:r w:rsidR="008D0BDD">
        <w:rPr>
          <w:rFonts w:eastAsiaTheme="majorEastAsia"/>
        </w:rPr>
        <w:t>2003</w:t>
      </w:r>
      <w:r w:rsidR="00C073D0">
        <w:rPr>
          <w:rFonts w:eastAsiaTheme="majorEastAsia"/>
        </w:rPr>
        <w:t>)</w:t>
      </w:r>
      <w:r w:rsidR="008A5A28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EB122D" w:rsidRPr="00EB122D">
        <w:rPr>
          <w:rFonts w:eastAsiaTheme="majorEastAsia"/>
        </w:rPr>
        <w:t>Ben-</w:t>
      </w:r>
      <w:proofErr w:type="spellStart"/>
      <w:r w:rsidR="00EB122D" w:rsidRPr="00EB122D">
        <w:rPr>
          <w:rFonts w:eastAsiaTheme="majorEastAsia"/>
        </w:rPr>
        <w:t>Akiva</w:t>
      </w:r>
      <w:proofErr w:type="spellEnd"/>
      <w:r w:rsidR="00EB122D" w:rsidRPr="00EB122D">
        <w:rPr>
          <w:rFonts w:eastAsiaTheme="majorEastAsia"/>
        </w:rPr>
        <w:t xml:space="preserve"> et al. (2002</w:t>
      </w:r>
      <w:r w:rsidR="00044D2E">
        <w:rPr>
          <w:rFonts w:eastAsiaTheme="majorEastAsia"/>
        </w:rPr>
        <w:t xml:space="preserve"> </w:t>
      </w:r>
      <w:r w:rsidR="00EB122D" w:rsidRPr="00EB122D">
        <w:rPr>
          <w:rFonts w:eastAsiaTheme="majorEastAsia"/>
        </w:rPr>
        <w:t>a, b)</w:t>
      </w:r>
      <w:r w:rsidR="00610342">
        <w:rPr>
          <w:rFonts w:eastAsiaTheme="majorEastAsia"/>
        </w:rPr>
        <w:t xml:space="preserve"> </w:t>
      </w:r>
      <w:proofErr w:type="gramStart"/>
      <w:r w:rsidR="00610342">
        <w:rPr>
          <w:rFonts w:eastAsiaTheme="majorEastAsia"/>
        </w:rPr>
        <w:t>present</w:t>
      </w:r>
      <w:proofErr w:type="gramEnd"/>
      <w:r w:rsidR="0070325B">
        <w:rPr>
          <w:rFonts w:eastAsiaTheme="majorEastAsia"/>
        </w:rPr>
        <w:t xml:space="preserve"> </w:t>
      </w:r>
      <w:r w:rsidR="00610342">
        <w:rPr>
          <w:rFonts w:eastAsiaTheme="majorEastAsia"/>
        </w:rPr>
        <w:t>a methodological framework to explicitly model psychological factors as latent variables</w:t>
      </w:r>
      <w:r w:rsidR="00E223F3">
        <w:rPr>
          <w:rFonts w:eastAsiaTheme="majorEastAsia"/>
        </w:rPr>
        <w:t xml:space="preserve"> </w:t>
      </w:r>
      <w:r w:rsidR="00F90F20">
        <w:rPr>
          <w:rFonts w:eastAsiaTheme="majorEastAsia"/>
        </w:rPr>
        <w:t xml:space="preserve">that </w:t>
      </w:r>
      <w:r w:rsidR="00782E9A">
        <w:rPr>
          <w:rFonts w:eastAsiaTheme="majorEastAsia"/>
        </w:rPr>
        <w:t>have been ignored or treated as exogenous variables</w:t>
      </w:r>
      <w:r w:rsidR="00E223F3">
        <w:rPr>
          <w:rFonts w:eastAsiaTheme="majorEastAsia"/>
        </w:rPr>
        <w:t xml:space="preserve"> in </w:t>
      </w:r>
      <w:r w:rsidR="001404CC">
        <w:rPr>
          <w:rFonts w:eastAsiaTheme="majorEastAsia"/>
        </w:rPr>
        <w:t xml:space="preserve">most </w:t>
      </w:r>
      <w:r w:rsidR="00E223F3">
        <w:rPr>
          <w:rFonts w:eastAsiaTheme="majorEastAsia"/>
        </w:rPr>
        <w:t>discrete choice model</w:t>
      </w:r>
      <w:r w:rsidR="001404CC">
        <w:rPr>
          <w:rFonts w:eastAsiaTheme="majorEastAsia"/>
        </w:rPr>
        <w:t>ing studies</w:t>
      </w:r>
      <w:r w:rsidR="00E223F3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523249">
        <w:rPr>
          <w:rFonts w:eastAsiaTheme="majorEastAsia"/>
        </w:rPr>
        <w:t>The</w:t>
      </w:r>
      <w:r w:rsidR="00C450F1">
        <w:rPr>
          <w:rFonts w:eastAsiaTheme="majorEastAsia"/>
        </w:rPr>
        <w:t xml:space="preserve"> integrated choice and latent variable</w:t>
      </w:r>
      <w:r w:rsidR="006D4B18">
        <w:rPr>
          <w:rFonts w:eastAsiaTheme="majorEastAsia"/>
        </w:rPr>
        <w:t xml:space="preserve"> </w:t>
      </w:r>
      <w:r w:rsidR="00C450F1">
        <w:rPr>
          <w:rFonts w:eastAsiaTheme="majorEastAsia"/>
        </w:rPr>
        <w:t>(</w:t>
      </w:r>
      <w:r w:rsidR="006D4B18">
        <w:rPr>
          <w:rFonts w:eastAsiaTheme="majorEastAsia"/>
        </w:rPr>
        <w:t>ICLV</w:t>
      </w:r>
      <w:r w:rsidR="00C450F1">
        <w:rPr>
          <w:rFonts w:eastAsiaTheme="majorEastAsia"/>
        </w:rPr>
        <w:t>)</w:t>
      </w:r>
      <w:r w:rsidR="006D4B18">
        <w:rPr>
          <w:rFonts w:eastAsiaTheme="majorEastAsia"/>
        </w:rPr>
        <w:t xml:space="preserve"> model</w:t>
      </w:r>
      <w:r w:rsidR="0070325B">
        <w:rPr>
          <w:rFonts w:eastAsiaTheme="majorEastAsia"/>
        </w:rPr>
        <w:t xml:space="preserve"> </w:t>
      </w:r>
      <w:proofErr w:type="gramStart"/>
      <w:r w:rsidR="0006680F" w:rsidRPr="00383566">
        <w:rPr>
          <w:rFonts w:eastAsiaTheme="majorEastAsia"/>
        </w:rPr>
        <w:t>overcome</w:t>
      </w:r>
      <w:r w:rsidR="005508A2" w:rsidRPr="00383566">
        <w:rPr>
          <w:rFonts w:eastAsiaTheme="majorEastAsia"/>
        </w:rPr>
        <w:t>s</w:t>
      </w:r>
      <w:proofErr w:type="gramEnd"/>
      <w:r w:rsidR="0070325B" w:rsidRPr="00383566">
        <w:rPr>
          <w:rFonts w:eastAsiaTheme="majorEastAsia"/>
        </w:rPr>
        <w:t xml:space="preserve"> </w:t>
      </w:r>
      <w:r w:rsidR="006C6A1E" w:rsidRPr="00383566">
        <w:rPr>
          <w:rFonts w:eastAsiaTheme="majorEastAsia"/>
        </w:rPr>
        <w:t xml:space="preserve">the </w:t>
      </w:r>
      <w:r w:rsidR="006C6A1E" w:rsidRPr="00383566">
        <w:t>unobserved confounding problem</w:t>
      </w:r>
      <w:r w:rsidR="005508A2" w:rsidRPr="00383566">
        <w:t xml:space="preserve"> in </w:t>
      </w:r>
      <w:r w:rsidR="00137E1D">
        <w:t xml:space="preserve">the </w:t>
      </w:r>
      <w:r w:rsidR="00383566" w:rsidRPr="00383566">
        <w:t>choice decision</w:t>
      </w:r>
      <w:r w:rsidR="00523249">
        <w:t xml:space="preserve"> by modeling unobservable factors such as individual psychological preferences</w:t>
      </w:r>
      <w:r w:rsidR="00383566" w:rsidRPr="00383566">
        <w:t xml:space="preserve">. </w:t>
      </w:r>
    </w:p>
    <w:p w14:paraId="1EDE92DE" w14:textId="2B250F6D" w:rsidR="0075091A" w:rsidRDefault="00B64230" w:rsidP="00A023A5">
      <w:pPr>
        <w:pStyle w:val="NormalWeb"/>
        <w:adjustRightInd w:val="0"/>
        <w:snapToGrid w:val="0"/>
        <w:spacing w:before="0" w:beforeAutospacing="0" w:after="0" w:afterAutospacing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0C73FA">
        <w:rPr>
          <w:rFonts w:asciiTheme="majorBidi" w:eastAsiaTheme="majorEastAsia" w:hAnsiTheme="majorBidi" w:cstheme="majorBidi"/>
          <w:sz w:val="24"/>
          <w:szCs w:val="24"/>
        </w:rPr>
        <w:lastRenderedPageBreak/>
        <w:t xml:space="preserve">In this study, </w:t>
      </w:r>
      <w:r w:rsidR="00F90F20" w:rsidRPr="008D6624">
        <w:rPr>
          <w:rFonts w:eastAsiaTheme="majorEastAsia"/>
          <w:sz w:val="24"/>
          <w:szCs w:val="24"/>
        </w:rPr>
        <w:t xml:space="preserve">the authors </w:t>
      </w:r>
      <w:r w:rsidR="00C20337" w:rsidRPr="008D6624">
        <w:rPr>
          <w:rFonts w:eastAsiaTheme="majorEastAsia"/>
          <w:sz w:val="24"/>
          <w:szCs w:val="24"/>
        </w:rPr>
        <w:t>extended</w:t>
      </w:r>
      <w:r w:rsidR="009F562A" w:rsidRPr="008D6624">
        <w:rPr>
          <w:rFonts w:eastAsiaTheme="majorEastAsia"/>
          <w:sz w:val="24"/>
          <w:szCs w:val="24"/>
        </w:rPr>
        <w:t xml:space="preserve"> </w:t>
      </w:r>
      <w:r w:rsidR="009F562A" w:rsidRPr="008D6624">
        <w:rPr>
          <w:rFonts w:asciiTheme="majorBidi" w:eastAsiaTheme="majorEastAsia" w:hAnsiTheme="majorBidi" w:cstheme="majorBidi"/>
          <w:sz w:val="24"/>
          <w:szCs w:val="24"/>
        </w:rPr>
        <w:t>t</w:t>
      </w:r>
      <w:r w:rsidR="000B11D0" w:rsidRPr="008D6624">
        <w:rPr>
          <w:rFonts w:asciiTheme="majorBidi" w:eastAsiaTheme="majorEastAsia" w:hAnsiTheme="majorBidi" w:cstheme="majorBidi"/>
          <w:sz w:val="24"/>
          <w:szCs w:val="24"/>
        </w:rPr>
        <w:t xml:space="preserve">he </w:t>
      </w:r>
      <w:r w:rsidR="0006680F" w:rsidRPr="008D6624">
        <w:rPr>
          <w:rFonts w:asciiTheme="majorBidi" w:eastAsiaTheme="majorEastAsia" w:hAnsiTheme="majorBidi" w:cstheme="majorBidi"/>
          <w:sz w:val="24"/>
          <w:szCs w:val="24"/>
        </w:rPr>
        <w:t>ICLV framework</w:t>
      </w:r>
      <w:r w:rsidR="009F562A" w:rsidRPr="008D6624">
        <w:rPr>
          <w:rFonts w:asciiTheme="majorBidi" w:eastAsiaTheme="majorEastAsia" w:hAnsiTheme="majorBidi" w:cstheme="majorBidi"/>
          <w:sz w:val="24"/>
          <w:szCs w:val="24"/>
        </w:rPr>
        <w:t xml:space="preserve"> to elicit </w:t>
      </w:r>
      <w:r w:rsidR="00C20337" w:rsidRPr="008D6624">
        <w:rPr>
          <w:rFonts w:asciiTheme="majorBidi" w:eastAsiaTheme="majorEastAsia" w:hAnsiTheme="majorBidi" w:cstheme="majorBidi"/>
          <w:sz w:val="24"/>
          <w:szCs w:val="24"/>
        </w:rPr>
        <w:t>consumer preferences for ornamental plants grown with or without controversial neonicotinoids with additional pollinator-related information provided.</w:t>
      </w:r>
      <w:r w:rsidR="00456E7B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="00FC5A86" w:rsidRPr="008D6624">
        <w:rPr>
          <w:sz w:val="24"/>
          <w:szCs w:val="24"/>
        </w:rPr>
        <w:t>The endogeneity of individual attitudes is explicitly considered</w:t>
      </w:r>
      <w:r w:rsidR="00137E1D">
        <w:rPr>
          <w:sz w:val="24"/>
          <w:szCs w:val="24"/>
        </w:rPr>
        <w:t>,</w:t>
      </w:r>
      <w:r w:rsidR="00FC5A86" w:rsidRPr="008D6624">
        <w:rPr>
          <w:sz w:val="24"/>
          <w:szCs w:val="24"/>
        </w:rPr>
        <w:t xml:space="preserve"> and their influences on plant choices are jointly modeled under information treatment.</w:t>
      </w:r>
      <w:r w:rsidR="00456E7B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="00AC7B0E">
        <w:rPr>
          <w:rFonts w:asciiTheme="majorBidi" w:hAnsiTheme="majorBidi" w:cstheme="majorBidi"/>
          <w:sz w:val="24"/>
          <w:szCs w:val="24"/>
        </w:rPr>
        <w:t xml:space="preserve">Our study </w:t>
      </w:r>
      <w:r w:rsidR="00F70E4B">
        <w:rPr>
          <w:rFonts w:asciiTheme="majorBidi" w:hAnsiTheme="majorBidi" w:cstheme="majorBidi"/>
          <w:sz w:val="24"/>
          <w:szCs w:val="24"/>
        </w:rPr>
        <w:t xml:space="preserve">first </w:t>
      </w:r>
      <w:r w:rsidR="00AC7B0E">
        <w:rPr>
          <w:rFonts w:asciiTheme="majorBidi" w:hAnsiTheme="majorBidi" w:cstheme="majorBidi"/>
          <w:sz w:val="24"/>
          <w:szCs w:val="24"/>
        </w:rPr>
        <w:t xml:space="preserve">fills the gap between </w:t>
      </w:r>
      <w:r w:rsidR="003A07E3">
        <w:rPr>
          <w:rFonts w:asciiTheme="majorBidi" w:hAnsiTheme="majorBidi" w:cstheme="majorBidi"/>
          <w:sz w:val="24"/>
          <w:szCs w:val="24"/>
        </w:rPr>
        <w:t xml:space="preserve">the </w:t>
      </w:r>
      <w:r w:rsidR="009D0F8A">
        <w:rPr>
          <w:rFonts w:asciiTheme="majorBidi" w:hAnsiTheme="majorBidi" w:cstheme="majorBidi"/>
          <w:sz w:val="24"/>
          <w:szCs w:val="24"/>
        </w:rPr>
        <w:t>DCE literature</w:t>
      </w:r>
      <w:r w:rsidR="007E6C39">
        <w:rPr>
          <w:rFonts w:asciiTheme="majorBidi" w:hAnsiTheme="majorBidi" w:cstheme="majorBidi"/>
          <w:sz w:val="24"/>
          <w:szCs w:val="24"/>
        </w:rPr>
        <w:t xml:space="preserve"> </w:t>
      </w:r>
      <w:r w:rsidR="00495A9B">
        <w:rPr>
          <w:rFonts w:asciiTheme="majorBidi" w:hAnsiTheme="majorBidi" w:cstheme="majorBidi"/>
          <w:sz w:val="24"/>
          <w:szCs w:val="24"/>
        </w:rPr>
        <w:t>(</w:t>
      </w:r>
      <w:r w:rsidR="007E6C39">
        <w:rPr>
          <w:rFonts w:asciiTheme="majorBidi" w:hAnsiTheme="majorBidi" w:cstheme="majorBidi"/>
          <w:sz w:val="24"/>
          <w:szCs w:val="24"/>
        </w:rPr>
        <w:t xml:space="preserve">investigating information effects </w:t>
      </w:r>
      <w:r w:rsidR="00E0149B">
        <w:rPr>
          <w:rFonts w:asciiTheme="majorBidi" w:hAnsiTheme="majorBidi" w:cstheme="majorBidi"/>
          <w:sz w:val="24"/>
          <w:szCs w:val="24"/>
        </w:rPr>
        <w:t>on choice decisions</w:t>
      </w:r>
      <w:r w:rsidR="00495A9B">
        <w:rPr>
          <w:rFonts w:asciiTheme="majorBidi" w:hAnsiTheme="majorBidi" w:cstheme="majorBidi"/>
          <w:sz w:val="24"/>
          <w:szCs w:val="24"/>
        </w:rPr>
        <w:t>)</w:t>
      </w:r>
      <w:r w:rsidR="009D0F8A">
        <w:rPr>
          <w:rFonts w:asciiTheme="majorBidi" w:hAnsiTheme="majorBidi" w:cstheme="majorBidi"/>
          <w:sz w:val="24"/>
          <w:szCs w:val="24"/>
        </w:rPr>
        <w:t xml:space="preserve"> and </w:t>
      </w:r>
      <w:r w:rsidR="00E0149B">
        <w:rPr>
          <w:rFonts w:asciiTheme="majorBidi" w:hAnsiTheme="majorBidi" w:cstheme="majorBidi"/>
          <w:sz w:val="24"/>
          <w:szCs w:val="24"/>
        </w:rPr>
        <w:t xml:space="preserve">the </w:t>
      </w:r>
      <w:r w:rsidR="00D478B3">
        <w:rPr>
          <w:rFonts w:asciiTheme="majorBidi" w:hAnsiTheme="majorBidi" w:cstheme="majorBidi"/>
          <w:sz w:val="24"/>
          <w:szCs w:val="24"/>
        </w:rPr>
        <w:t xml:space="preserve">social psychology </w:t>
      </w:r>
      <w:r w:rsidR="009D0F8A">
        <w:rPr>
          <w:rFonts w:asciiTheme="majorBidi" w:hAnsiTheme="majorBidi" w:cstheme="majorBidi"/>
          <w:sz w:val="24"/>
          <w:szCs w:val="24"/>
        </w:rPr>
        <w:t xml:space="preserve">studies </w:t>
      </w:r>
      <w:r w:rsidR="00495A9B">
        <w:rPr>
          <w:rFonts w:asciiTheme="majorBidi" w:hAnsiTheme="majorBidi" w:cstheme="majorBidi"/>
          <w:sz w:val="24"/>
          <w:szCs w:val="24"/>
        </w:rPr>
        <w:t>(</w:t>
      </w:r>
      <w:r w:rsidR="009D0F8A">
        <w:rPr>
          <w:rFonts w:asciiTheme="majorBidi" w:hAnsiTheme="majorBidi" w:cstheme="majorBidi"/>
          <w:sz w:val="24"/>
          <w:szCs w:val="24"/>
        </w:rPr>
        <w:t>investigating information-attitudes-behavior relationship</w:t>
      </w:r>
      <w:r w:rsidR="00495A9B">
        <w:rPr>
          <w:rFonts w:asciiTheme="majorBidi" w:hAnsiTheme="majorBidi" w:cstheme="majorBidi"/>
          <w:sz w:val="24"/>
          <w:szCs w:val="24"/>
        </w:rPr>
        <w:t>)</w:t>
      </w:r>
      <w:r w:rsidR="00A85FD0">
        <w:rPr>
          <w:rFonts w:asciiTheme="majorBidi" w:hAnsiTheme="majorBidi" w:cstheme="majorBidi"/>
          <w:sz w:val="24"/>
          <w:szCs w:val="24"/>
        </w:rPr>
        <w:t>, thus</w:t>
      </w:r>
      <w:r w:rsidR="00F70E4B">
        <w:rPr>
          <w:rFonts w:asciiTheme="majorBidi" w:hAnsiTheme="majorBidi" w:cstheme="majorBidi"/>
          <w:sz w:val="24"/>
          <w:szCs w:val="24"/>
        </w:rPr>
        <w:t xml:space="preserve"> link</w:t>
      </w:r>
      <w:r w:rsidR="00A85FD0">
        <w:rPr>
          <w:rFonts w:asciiTheme="majorBidi" w:hAnsiTheme="majorBidi" w:cstheme="majorBidi"/>
          <w:sz w:val="24"/>
          <w:szCs w:val="24"/>
        </w:rPr>
        <w:t>ing</w:t>
      </w:r>
      <w:r w:rsidR="00F70E4B">
        <w:rPr>
          <w:rFonts w:asciiTheme="majorBidi" w:hAnsiTheme="majorBidi" w:cstheme="majorBidi"/>
          <w:sz w:val="24"/>
          <w:szCs w:val="24"/>
        </w:rPr>
        <w:t xml:space="preserve"> these two fields together</w:t>
      </w:r>
      <w:r w:rsidR="00495A9B">
        <w:rPr>
          <w:rFonts w:asciiTheme="majorBidi" w:hAnsiTheme="majorBidi" w:cstheme="majorBidi"/>
          <w:sz w:val="24"/>
          <w:szCs w:val="24"/>
        </w:rPr>
        <w:t xml:space="preserve"> </w:t>
      </w:r>
      <w:r w:rsidR="00A85FD0">
        <w:rPr>
          <w:rFonts w:asciiTheme="majorBidi" w:hAnsiTheme="majorBidi" w:cstheme="majorBidi"/>
          <w:sz w:val="24"/>
          <w:szCs w:val="24"/>
        </w:rPr>
        <w:t xml:space="preserve">for </w:t>
      </w:r>
      <w:r w:rsidR="00137E1D">
        <w:rPr>
          <w:rFonts w:asciiTheme="majorBidi" w:hAnsiTheme="majorBidi" w:cstheme="majorBidi"/>
          <w:sz w:val="24"/>
          <w:szCs w:val="24"/>
        </w:rPr>
        <w:t xml:space="preserve">a </w:t>
      </w:r>
      <w:r w:rsidR="00495A9B">
        <w:rPr>
          <w:rFonts w:asciiTheme="majorBidi" w:hAnsiTheme="majorBidi" w:cstheme="majorBidi"/>
          <w:sz w:val="24"/>
          <w:szCs w:val="24"/>
        </w:rPr>
        <w:t>more in-depth understanding of determinants behind decision making</w:t>
      </w:r>
      <w:r w:rsidR="00F70E4B">
        <w:rPr>
          <w:rFonts w:asciiTheme="majorBidi" w:hAnsiTheme="majorBidi" w:cstheme="majorBidi"/>
          <w:sz w:val="24"/>
          <w:szCs w:val="24"/>
        </w:rPr>
        <w:t>.</w:t>
      </w:r>
      <w:r w:rsidR="00456E7B">
        <w:rPr>
          <w:rFonts w:asciiTheme="majorBidi" w:hAnsiTheme="majorBidi" w:cstheme="majorBidi"/>
          <w:sz w:val="24"/>
          <w:szCs w:val="24"/>
        </w:rPr>
        <w:t xml:space="preserve"> </w:t>
      </w:r>
      <w:r w:rsidR="0073590D">
        <w:rPr>
          <w:rFonts w:asciiTheme="majorBidi" w:hAnsiTheme="majorBidi" w:cstheme="majorBidi"/>
          <w:sz w:val="24"/>
          <w:szCs w:val="24"/>
        </w:rPr>
        <w:t xml:space="preserve">By demonstrating </w:t>
      </w:r>
      <w:r w:rsidR="006B6DB8">
        <w:rPr>
          <w:rFonts w:asciiTheme="majorBidi" w:hAnsiTheme="majorBidi" w:cstheme="majorBidi"/>
          <w:sz w:val="24"/>
          <w:szCs w:val="24"/>
        </w:rPr>
        <w:t xml:space="preserve">that </w:t>
      </w:r>
      <w:r w:rsidR="00C60F56">
        <w:rPr>
          <w:rFonts w:asciiTheme="majorBidi" w:hAnsiTheme="majorBidi" w:cstheme="majorBidi"/>
          <w:sz w:val="24"/>
          <w:szCs w:val="24"/>
        </w:rPr>
        <w:t>additional information on neonicotinoids i</w:t>
      </w:r>
      <w:r w:rsidR="00E0149B">
        <w:rPr>
          <w:rFonts w:asciiTheme="majorBidi" w:hAnsiTheme="majorBidi" w:cstheme="majorBidi"/>
          <w:sz w:val="24"/>
          <w:szCs w:val="24"/>
        </w:rPr>
        <w:t xml:space="preserve">mproves </w:t>
      </w:r>
      <w:r w:rsidR="00C60F56">
        <w:rPr>
          <w:rFonts w:asciiTheme="majorBidi" w:hAnsiTheme="majorBidi" w:cstheme="majorBidi"/>
          <w:sz w:val="24"/>
          <w:szCs w:val="24"/>
        </w:rPr>
        <w:t xml:space="preserve">individual environmental </w:t>
      </w:r>
      <w:r w:rsidR="00C85009" w:rsidRPr="00FD3730">
        <w:rPr>
          <w:rFonts w:asciiTheme="majorBidi" w:hAnsiTheme="majorBidi" w:cstheme="majorBidi"/>
          <w:sz w:val="24"/>
          <w:szCs w:val="24"/>
        </w:rPr>
        <w:t>concerns</w:t>
      </w:r>
      <w:r w:rsidR="001A68ED" w:rsidRPr="00FD3730">
        <w:rPr>
          <w:rFonts w:asciiTheme="majorBidi" w:hAnsiTheme="majorBidi" w:cstheme="majorBidi"/>
          <w:sz w:val="24"/>
          <w:szCs w:val="24"/>
        </w:rPr>
        <w:t xml:space="preserve"> </w:t>
      </w:r>
      <w:r w:rsidR="00C60F56">
        <w:rPr>
          <w:rFonts w:asciiTheme="majorBidi" w:hAnsiTheme="majorBidi" w:cstheme="majorBidi"/>
          <w:sz w:val="24"/>
          <w:szCs w:val="24"/>
        </w:rPr>
        <w:t xml:space="preserve">and further </w:t>
      </w:r>
      <w:r w:rsidR="001A68ED">
        <w:rPr>
          <w:rFonts w:asciiTheme="majorBidi" w:hAnsiTheme="majorBidi" w:cstheme="majorBidi"/>
          <w:sz w:val="24"/>
          <w:szCs w:val="24"/>
        </w:rPr>
        <w:t xml:space="preserve">increases </w:t>
      </w:r>
      <w:r w:rsidR="00E62A55">
        <w:rPr>
          <w:rFonts w:asciiTheme="majorBidi" w:hAnsiTheme="majorBidi" w:cstheme="majorBidi"/>
          <w:sz w:val="24"/>
          <w:szCs w:val="24"/>
        </w:rPr>
        <w:t xml:space="preserve">consumer </w:t>
      </w:r>
      <w:r w:rsidR="00C60F56">
        <w:rPr>
          <w:rFonts w:asciiTheme="majorBidi" w:hAnsiTheme="majorBidi" w:cstheme="majorBidi"/>
          <w:sz w:val="24"/>
          <w:szCs w:val="24"/>
        </w:rPr>
        <w:t xml:space="preserve">preferences for labels disclosing the absence of neonicotinoids, we establish a complete causal mapping </w:t>
      </w:r>
      <w:r w:rsidR="001A68ED">
        <w:rPr>
          <w:rFonts w:asciiTheme="majorBidi" w:hAnsiTheme="majorBidi" w:cstheme="majorBidi"/>
          <w:sz w:val="24"/>
          <w:szCs w:val="24"/>
        </w:rPr>
        <w:t xml:space="preserve">from </w:t>
      </w:r>
      <w:r w:rsidR="00C60F56">
        <w:rPr>
          <w:rFonts w:asciiTheme="majorBidi" w:hAnsiTheme="majorBidi" w:cstheme="majorBidi"/>
          <w:sz w:val="24"/>
          <w:szCs w:val="24"/>
        </w:rPr>
        <w:t>informatio</w:t>
      </w:r>
      <w:r w:rsidR="001A68ED">
        <w:rPr>
          <w:rFonts w:asciiTheme="majorBidi" w:hAnsiTheme="majorBidi" w:cstheme="majorBidi"/>
          <w:sz w:val="24"/>
          <w:szCs w:val="24"/>
        </w:rPr>
        <w:t>n to</w:t>
      </w:r>
      <w:r w:rsidR="00C60F56">
        <w:rPr>
          <w:rFonts w:asciiTheme="majorBidi" w:hAnsiTheme="majorBidi" w:cstheme="majorBidi"/>
          <w:sz w:val="24"/>
          <w:szCs w:val="24"/>
        </w:rPr>
        <w:t xml:space="preserve"> attitudes and</w:t>
      </w:r>
      <w:r w:rsidR="001A68ED">
        <w:rPr>
          <w:rFonts w:asciiTheme="majorBidi" w:hAnsiTheme="majorBidi" w:cstheme="majorBidi"/>
          <w:sz w:val="24"/>
          <w:szCs w:val="24"/>
        </w:rPr>
        <w:t xml:space="preserve"> </w:t>
      </w:r>
      <w:r w:rsidR="00C60F56">
        <w:rPr>
          <w:rFonts w:asciiTheme="majorBidi" w:hAnsiTheme="majorBidi" w:cstheme="majorBidi"/>
          <w:sz w:val="24"/>
          <w:szCs w:val="24"/>
        </w:rPr>
        <w:t xml:space="preserve">behavior. </w:t>
      </w:r>
    </w:p>
    <w:p w14:paraId="5AA6C643" w14:textId="3B91EC0F" w:rsidR="00280F19" w:rsidRDefault="002703A7" w:rsidP="00A023A5">
      <w:pPr>
        <w:pStyle w:val="NormalWeb"/>
        <w:adjustRightInd w:val="0"/>
        <w:snapToGrid w:val="0"/>
        <w:spacing w:before="0" w:beforeAutospacing="0" w:after="0" w:afterAutospacing="0" w:line="480" w:lineRule="auto"/>
        <w:ind w:firstLine="720"/>
        <w:rPr>
          <w:rFonts w:eastAsiaTheme="majorEastAsia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</w:t>
      </w:r>
      <w:r w:rsidR="0048525F">
        <w:rPr>
          <w:rFonts w:asciiTheme="majorBidi" w:hAnsiTheme="majorBidi" w:cstheme="majorBidi"/>
          <w:sz w:val="24"/>
          <w:szCs w:val="24"/>
        </w:rPr>
        <w:t xml:space="preserve">also </w:t>
      </w:r>
      <w:r w:rsidR="00EA5C8F" w:rsidRPr="00D419E2">
        <w:rPr>
          <w:rFonts w:asciiTheme="majorBidi" w:hAnsiTheme="majorBidi" w:cstheme="majorBidi"/>
          <w:sz w:val="24"/>
          <w:szCs w:val="24"/>
        </w:rPr>
        <w:t xml:space="preserve">contribute to nascent literature </w:t>
      </w:r>
      <w:r w:rsidR="00EA5765" w:rsidRPr="00D419E2">
        <w:rPr>
          <w:rFonts w:asciiTheme="majorBidi" w:hAnsiTheme="majorBidi" w:cstheme="majorBidi"/>
          <w:sz w:val="24"/>
          <w:szCs w:val="24"/>
        </w:rPr>
        <w:t>recogniz</w:t>
      </w:r>
      <w:r>
        <w:rPr>
          <w:rFonts w:asciiTheme="majorBidi" w:hAnsiTheme="majorBidi" w:cstheme="majorBidi"/>
          <w:sz w:val="24"/>
          <w:szCs w:val="24"/>
        </w:rPr>
        <w:t>ing</w:t>
      </w:r>
      <w:r w:rsidR="00EA5765" w:rsidRPr="00D419E2">
        <w:rPr>
          <w:rFonts w:asciiTheme="majorBidi" w:hAnsiTheme="majorBidi" w:cstheme="majorBidi"/>
          <w:sz w:val="24"/>
          <w:szCs w:val="24"/>
        </w:rPr>
        <w:t xml:space="preserve"> </w:t>
      </w:r>
      <w:r w:rsidR="004628B8">
        <w:rPr>
          <w:rFonts w:asciiTheme="majorBidi" w:hAnsiTheme="majorBidi" w:cstheme="majorBidi"/>
          <w:sz w:val="24"/>
          <w:szCs w:val="24"/>
        </w:rPr>
        <w:t xml:space="preserve">the importance of </w:t>
      </w:r>
      <w:r w:rsidR="004628B8" w:rsidRPr="00D419E2">
        <w:rPr>
          <w:rFonts w:asciiTheme="majorBidi" w:hAnsiTheme="majorBidi" w:cstheme="majorBidi"/>
          <w:sz w:val="24"/>
          <w:szCs w:val="24"/>
        </w:rPr>
        <w:t>psychological factors</w:t>
      </w:r>
      <w:r w:rsidR="004628B8">
        <w:rPr>
          <w:rFonts w:asciiTheme="majorBidi" w:hAnsiTheme="majorBidi" w:cstheme="majorBidi"/>
          <w:sz w:val="24"/>
          <w:szCs w:val="24"/>
        </w:rPr>
        <w:t xml:space="preserve"> in choice </w:t>
      </w:r>
      <w:r w:rsidR="005E21F7">
        <w:rPr>
          <w:rFonts w:asciiTheme="majorBidi" w:hAnsiTheme="majorBidi" w:cstheme="majorBidi"/>
          <w:sz w:val="24"/>
          <w:szCs w:val="24"/>
        </w:rPr>
        <w:t>modeling and</w:t>
      </w:r>
      <w:r w:rsidR="00EA5765" w:rsidRPr="00D419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aiming to </w:t>
      </w:r>
      <w:r w:rsidR="00813AA5" w:rsidRPr="00D419E2">
        <w:rPr>
          <w:rFonts w:asciiTheme="majorBidi" w:hAnsiTheme="majorBidi" w:cstheme="majorBidi"/>
          <w:sz w:val="24"/>
          <w:szCs w:val="24"/>
        </w:rPr>
        <w:t xml:space="preserve">integrate endogenous </w:t>
      </w:r>
      <w:r w:rsidR="00EA5765" w:rsidRPr="00D419E2">
        <w:rPr>
          <w:rFonts w:asciiTheme="majorBidi" w:hAnsiTheme="majorBidi" w:cstheme="majorBidi"/>
          <w:sz w:val="24"/>
          <w:szCs w:val="24"/>
        </w:rPr>
        <w:t>psychological factors in</w:t>
      </w:r>
      <w:r w:rsidR="00813AA5" w:rsidRPr="00D419E2">
        <w:rPr>
          <w:rFonts w:asciiTheme="majorBidi" w:hAnsiTheme="majorBidi" w:cstheme="majorBidi"/>
          <w:sz w:val="24"/>
          <w:szCs w:val="24"/>
        </w:rPr>
        <w:t>to consumer choices for new products (e.g.</w:t>
      </w:r>
      <w:r w:rsidR="0008268C">
        <w:rPr>
          <w:rFonts w:asciiTheme="majorBidi" w:hAnsiTheme="majorBidi" w:cstheme="majorBidi"/>
          <w:sz w:val="24"/>
          <w:szCs w:val="24"/>
        </w:rPr>
        <w:t>,</w:t>
      </w:r>
      <w:r w:rsidR="00813AA5" w:rsidRPr="00D419E2">
        <w:rPr>
          <w:rFonts w:asciiTheme="majorBidi" w:hAnsiTheme="majorBidi" w:cstheme="majorBidi"/>
          <w:sz w:val="24"/>
          <w:szCs w:val="24"/>
        </w:rPr>
        <w:t xml:space="preserve"> food labeling).</w:t>
      </w:r>
      <w:r w:rsidR="00456E7B">
        <w:rPr>
          <w:rFonts w:asciiTheme="majorBidi" w:hAnsiTheme="majorBidi" w:cstheme="majorBidi"/>
          <w:sz w:val="24"/>
          <w:szCs w:val="24"/>
        </w:rPr>
        <w:t xml:space="preserve"> </w:t>
      </w:r>
      <w:r w:rsidR="005E21F7">
        <w:rPr>
          <w:rFonts w:asciiTheme="majorBidi" w:hAnsiTheme="majorBidi" w:cstheme="majorBidi"/>
          <w:sz w:val="24"/>
          <w:szCs w:val="24"/>
        </w:rPr>
        <w:t>When exploring the</w:t>
      </w:r>
      <w:r w:rsidR="00F95C5D" w:rsidRPr="00D419E2">
        <w:rPr>
          <w:rFonts w:asciiTheme="majorBidi" w:hAnsiTheme="majorBidi" w:cstheme="majorBidi"/>
          <w:sz w:val="24"/>
          <w:szCs w:val="24"/>
        </w:rPr>
        <w:t xml:space="preserve"> relationship between consumers’ attitudes toward pollinator health and preferences for neonicotinoid </w:t>
      </w:r>
      <w:r w:rsidR="00832A56">
        <w:rPr>
          <w:rFonts w:asciiTheme="majorBidi" w:hAnsiTheme="majorBidi" w:cstheme="majorBidi"/>
          <w:sz w:val="24"/>
          <w:szCs w:val="24"/>
        </w:rPr>
        <w:t xml:space="preserve">disclosure </w:t>
      </w:r>
      <w:r w:rsidR="00F95C5D" w:rsidRPr="00D419E2">
        <w:rPr>
          <w:rFonts w:asciiTheme="majorBidi" w:hAnsiTheme="majorBidi" w:cstheme="majorBidi"/>
          <w:sz w:val="24"/>
          <w:szCs w:val="24"/>
        </w:rPr>
        <w:t>labels, we explicitly</w:t>
      </w:r>
      <w:r w:rsidR="008C489B">
        <w:rPr>
          <w:rFonts w:asciiTheme="majorBidi" w:hAnsiTheme="majorBidi" w:cstheme="majorBidi"/>
          <w:sz w:val="24"/>
          <w:szCs w:val="24"/>
        </w:rPr>
        <w:t xml:space="preserve"> address the endogeneity issue of </w:t>
      </w:r>
      <w:r w:rsidR="005E21F7" w:rsidRPr="00D419E2">
        <w:rPr>
          <w:rFonts w:eastAsiaTheme="majorEastAsia"/>
          <w:sz w:val="24"/>
          <w:szCs w:val="24"/>
        </w:rPr>
        <w:t>attitudes</w:t>
      </w:r>
      <w:r w:rsidR="008C489B">
        <w:rPr>
          <w:rFonts w:asciiTheme="majorBidi" w:hAnsiTheme="majorBidi" w:cstheme="majorBidi"/>
          <w:sz w:val="24"/>
          <w:szCs w:val="24"/>
        </w:rPr>
        <w:t xml:space="preserve"> </w:t>
      </w:r>
      <w:r w:rsidR="00D02962" w:rsidRPr="00D419E2">
        <w:rPr>
          <w:rFonts w:eastAsiaTheme="majorEastAsia"/>
          <w:sz w:val="24"/>
          <w:szCs w:val="24"/>
        </w:rPr>
        <w:t>in the mixed logit model</w:t>
      </w:r>
      <w:r w:rsidR="00D02962">
        <w:rPr>
          <w:rFonts w:asciiTheme="majorBidi" w:hAnsiTheme="majorBidi" w:cstheme="majorBidi"/>
          <w:sz w:val="24"/>
          <w:szCs w:val="24"/>
        </w:rPr>
        <w:t xml:space="preserve"> </w:t>
      </w:r>
      <w:r w:rsidR="008C489B">
        <w:rPr>
          <w:rFonts w:asciiTheme="majorBidi" w:hAnsiTheme="majorBidi" w:cstheme="majorBidi"/>
          <w:sz w:val="24"/>
          <w:szCs w:val="24"/>
        </w:rPr>
        <w:t>by</w:t>
      </w:r>
      <w:r w:rsidR="00B97638" w:rsidRPr="00D419E2">
        <w:rPr>
          <w:rFonts w:asciiTheme="majorBidi" w:hAnsiTheme="majorBidi" w:cstheme="majorBidi"/>
          <w:sz w:val="24"/>
          <w:szCs w:val="24"/>
        </w:rPr>
        <w:t xml:space="preserve"> </w:t>
      </w:r>
      <w:r w:rsidR="00B97638" w:rsidRPr="00D419E2">
        <w:rPr>
          <w:rFonts w:eastAsiaTheme="majorEastAsia"/>
          <w:sz w:val="24"/>
          <w:szCs w:val="24"/>
        </w:rPr>
        <w:t>link</w:t>
      </w:r>
      <w:r w:rsidR="008C489B">
        <w:rPr>
          <w:rFonts w:eastAsiaTheme="majorEastAsia"/>
          <w:sz w:val="24"/>
          <w:szCs w:val="24"/>
        </w:rPr>
        <w:t>ing</w:t>
      </w:r>
      <w:r w:rsidR="005E21F7">
        <w:rPr>
          <w:rFonts w:eastAsiaTheme="majorEastAsia"/>
          <w:sz w:val="24"/>
          <w:szCs w:val="24"/>
        </w:rPr>
        <w:t xml:space="preserve"> </w:t>
      </w:r>
      <w:r w:rsidR="00D02962">
        <w:rPr>
          <w:rFonts w:eastAsiaTheme="majorEastAsia"/>
          <w:sz w:val="24"/>
          <w:szCs w:val="24"/>
        </w:rPr>
        <w:t>a</w:t>
      </w:r>
      <w:r w:rsidR="00D02962" w:rsidRPr="00D419E2">
        <w:rPr>
          <w:rFonts w:eastAsiaTheme="majorEastAsia"/>
          <w:sz w:val="24"/>
          <w:szCs w:val="24"/>
        </w:rPr>
        <w:t>ttitudes</w:t>
      </w:r>
      <w:r w:rsidR="008C489B">
        <w:rPr>
          <w:rFonts w:eastAsiaTheme="majorEastAsia"/>
          <w:sz w:val="24"/>
          <w:szCs w:val="24"/>
        </w:rPr>
        <w:t xml:space="preserve"> to</w:t>
      </w:r>
      <w:r w:rsidR="009D19BD" w:rsidRPr="00D419E2">
        <w:rPr>
          <w:rFonts w:eastAsiaTheme="majorEastAsia"/>
          <w:sz w:val="24"/>
          <w:szCs w:val="24"/>
        </w:rPr>
        <w:t xml:space="preserve"> </w:t>
      </w:r>
      <w:r w:rsidR="00B97638" w:rsidRPr="00D419E2">
        <w:rPr>
          <w:rFonts w:eastAsiaTheme="majorEastAsia"/>
          <w:sz w:val="24"/>
          <w:szCs w:val="24"/>
        </w:rPr>
        <w:t>the latent variable</w:t>
      </w:r>
      <w:r w:rsidR="00812D14">
        <w:rPr>
          <w:rFonts w:eastAsiaTheme="majorEastAsia"/>
          <w:sz w:val="24"/>
          <w:szCs w:val="24"/>
        </w:rPr>
        <w:t xml:space="preserve"> </w:t>
      </w:r>
      <w:r w:rsidR="005E21F7">
        <w:rPr>
          <w:rFonts w:eastAsiaTheme="majorEastAsia"/>
          <w:sz w:val="24"/>
          <w:szCs w:val="24"/>
        </w:rPr>
        <w:t xml:space="preserve">of </w:t>
      </w:r>
      <w:r w:rsidR="00812D14">
        <w:rPr>
          <w:rFonts w:eastAsiaTheme="majorEastAsia"/>
          <w:sz w:val="24"/>
          <w:szCs w:val="24"/>
        </w:rPr>
        <w:t>unobserved individual environmental</w:t>
      </w:r>
      <w:r w:rsidR="008D6624">
        <w:rPr>
          <w:rFonts w:eastAsiaTheme="majorEastAsia"/>
          <w:sz w:val="24"/>
          <w:szCs w:val="24"/>
        </w:rPr>
        <w:t xml:space="preserve"> concerns</w:t>
      </w:r>
      <w:r w:rsidR="009D19BD" w:rsidRPr="00D419E2">
        <w:rPr>
          <w:rFonts w:eastAsiaTheme="majorEastAsia"/>
          <w:sz w:val="24"/>
          <w:szCs w:val="24"/>
        </w:rPr>
        <w:t>.</w:t>
      </w:r>
      <w:r w:rsidR="00456E7B">
        <w:rPr>
          <w:rFonts w:eastAsiaTheme="majorEastAsia"/>
          <w:sz w:val="24"/>
          <w:szCs w:val="24"/>
        </w:rPr>
        <w:t xml:space="preserve"> </w:t>
      </w:r>
      <w:r w:rsidR="007A443C">
        <w:rPr>
          <w:rFonts w:eastAsiaTheme="majorEastAsia"/>
          <w:sz w:val="24"/>
          <w:szCs w:val="24"/>
        </w:rPr>
        <w:t xml:space="preserve">Modeling </w:t>
      </w:r>
      <w:r w:rsidR="00280F19">
        <w:rPr>
          <w:rFonts w:eastAsiaTheme="majorEastAsia"/>
          <w:sz w:val="24"/>
          <w:szCs w:val="24"/>
        </w:rPr>
        <w:t xml:space="preserve">the </w:t>
      </w:r>
      <w:r w:rsidR="007A443C">
        <w:rPr>
          <w:rFonts w:eastAsiaTheme="majorEastAsia"/>
          <w:sz w:val="24"/>
          <w:szCs w:val="24"/>
        </w:rPr>
        <w:t xml:space="preserve">endogeneity of individual attitudes and perceptions is </w:t>
      </w:r>
      <w:r w:rsidR="00F1082B">
        <w:rPr>
          <w:rFonts w:eastAsiaTheme="majorEastAsia"/>
          <w:sz w:val="24"/>
          <w:szCs w:val="24"/>
        </w:rPr>
        <w:t xml:space="preserve">important </w:t>
      </w:r>
    </w:p>
    <w:p w14:paraId="6DF29F05" w14:textId="532EDDC5" w:rsidR="00DF396D" w:rsidRDefault="007A443C" w:rsidP="00A023A5">
      <w:pPr>
        <w:pStyle w:val="NormalWeb"/>
        <w:adjustRightInd w:val="0"/>
        <w:snapToGrid w:val="0"/>
        <w:spacing w:before="0" w:beforeAutospacing="0" w:after="0" w:afterAutospacing="0" w:line="480" w:lineRule="auto"/>
        <w:rPr>
          <w:rFonts w:eastAsiaTheme="majorEastAsia"/>
          <w:sz w:val="24"/>
          <w:szCs w:val="24"/>
        </w:rPr>
      </w:pPr>
      <w:r w:rsidRPr="00D419E2">
        <w:rPr>
          <w:rFonts w:eastAsiaTheme="majorEastAsia"/>
          <w:sz w:val="24"/>
          <w:szCs w:val="24"/>
        </w:rPr>
        <w:t>in applied econometrics</w:t>
      </w:r>
      <w:r>
        <w:rPr>
          <w:rFonts w:eastAsiaTheme="majorEastAsia"/>
          <w:sz w:val="24"/>
          <w:szCs w:val="24"/>
        </w:rPr>
        <w:t xml:space="preserve"> and choice </w:t>
      </w:r>
      <w:r w:rsidR="00832A56">
        <w:rPr>
          <w:rFonts w:eastAsiaTheme="majorEastAsia"/>
          <w:sz w:val="24"/>
          <w:szCs w:val="24"/>
        </w:rPr>
        <w:t xml:space="preserve">analysis </w:t>
      </w:r>
      <w:r w:rsidR="00F1082B">
        <w:rPr>
          <w:rFonts w:eastAsiaTheme="majorEastAsia"/>
          <w:sz w:val="24"/>
          <w:szCs w:val="24"/>
        </w:rPr>
        <w:t>as</w:t>
      </w:r>
      <w:r w:rsidR="00280F19">
        <w:rPr>
          <w:rFonts w:eastAsiaTheme="majorEastAsia"/>
          <w:sz w:val="24"/>
          <w:szCs w:val="24"/>
        </w:rPr>
        <w:t xml:space="preserve"> it corrects the bias caused by the unobserved effects</w:t>
      </w:r>
      <w:r w:rsidR="00F1082B">
        <w:rPr>
          <w:rFonts w:eastAsiaTheme="majorEastAsia"/>
          <w:sz w:val="24"/>
          <w:szCs w:val="24"/>
        </w:rPr>
        <w:t xml:space="preserve"> </w:t>
      </w:r>
      <w:r w:rsidR="00280F19">
        <w:rPr>
          <w:rFonts w:eastAsiaTheme="majorEastAsia"/>
          <w:sz w:val="24"/>
          <w:szCs w:val="24"/>
        </w:rPr>
        <w:t xml:space="preserve">influencing </w:t>
      </w:r>
      <w:r w:rsidR="00F1082B">
        <w:rPr>
          <w:rFonts w:eastAsiaTheme="majorEastAsia"/>
          <w:sz w:val="24"/>
          <w:szCs w:val="24"/>
        </w:rPr>
        <w:t xml:space="preserve">respondents’ choices and responses to </w:t>
      </w:r>
      <w:r w:rsidR="00280F19">
        <w:rPr>
          <w:rFonts w:eastAsiaTheme="majorEastAsia"/>
          <w:sz w:val="24"/>
          <w:szCs w:val="24"/>
        </w:rPr>
        <w:t>attitud</w:t>
      </w:r>
      <w:r w:rsidR="00832A56">
        <w:rPr>
          <w:rFonts w:eastAsiaTheme="majorEastAsia"/>
          <w:sz w:val="24"/>
          <w:szCs w:val="24"/>
        </w:rPr>
        <w:t>inal</w:t>
      </w:r>
      <w:r w:rsidR="00280F19">
        <w:rPr>
          <w:rFonts w:eastAsiaTheme="majorEastAsia"/>
          <w:sz w:val="24"/>
          <w:szCs w:val="24"/>
        </w:rPr>
        <w:t xml:space="preserve"> questions.</w:t>
      </w:r>
      <w:r w:rsidR="00456E7B">
        <w:rPr>
          <w:rFonts w:eastAsiaTheme="majorEastAsia"/>
          <w:sz w:val="24"/>
          <w:szCs w:val="24"/>
        </w:rPr>
        <w:t xml:space="preserve"> </w:t>
      </w:r>
      <w:r>
        <w:rPr>
          <w:rFonts w:eastAsiaTheme="majorEastAsia"/>
          <w:sz w:val="24"/>
          <w:szCs w:val="24"/>
        </w:rPr>
        <w:t xml:space="preserve">However, </w:t>
      </w:r>
      <w:r w:rsidR="00812D14">
        <w:rPr>
          <w:rFonts w:eastAsiaTheme="majorEastAsia"/>
          <w:sz w:val="24"/>
          <w:szCs w:val="24"/>
        </w:rPr>
        <w:t>few</w:t>
      </w:r>
      <w:r w:rsidR="009D19BD" w:rsidRPr="00D419E2">
        <w:rPr>
          <w:rFonts w:eastAsiaTheme="majorEastAsia"/>
          <w:sz w:val="24"/>
          <w:szCs w:val="24"/>
        </w:rPr>
        <w:t xml:space="preserve"> existing ICLV </w:t>
      </w:r>
      <w:r w:rsidR="00CF153C">
        <w:rPr>
          <w:rFonts w:eastAsiaTheme="majorEastAsia"/>
          <w:sz w:val="24"/>
          <w:szCs w:val="24"/>
        </w:rPr>
        <w:t xml:space="preserve">studies </w:t>
      </w:r>
      <w:r w:rsidR="005C532B" w:rsidRPr="00D419E2">
        <w:rPr>
          <w:rFonts w:eastAsiaTheme="majorEastAsia"/>
          <w:sz w:val="24"/>
          <w:szCs w:val="24"/>
        </w:rPr>
        <w:t>(primarily in transportation and logistics</w:t>
      </w:r>
      <w:r w:rsidR="00384F92">
        <w:rPr>
          <w:rFonts w:eastAsiaTheme="majorEastAsia"/>
          <w:sz w:val="24"/>
          <w:szCs w:val="24"/>
        </w:rPr>
        <w:t xml:space="preserve"> fields</w:t>
      </w:r>
      <w:r w:rsidR="005C532B" w:rsidRPr="00D419E2">
        <w:rPr>
          <w:rFonts w:eastAsiaTheme="majorEastAsia"/>
          <w:sz w:val="24"/>
          <w:szCs w:val="24"/>
        </w:rPr>
        <w:t>)</w:t>
      </w:r>
      <w:r w:rsidR="00591AF2">
        <w:rPr>
          <w:rFonts w:eastAsiaTheme="majorEastAsia"/>
          <w:sz w:val="24"/>
          <w:szCs w:val="24"/>
        </w:rPr>
        <w:t xml:space="preserve"> except Daly et al. (2012) </w:t>
      </w:r>
      <w:r w:rsidR="00813AA5" w:rsidRPr="00D419E2">
        <w:rPr>
          <w:rFonts w:eastAsiaTheme="majorEastAsia"/>
          <w:sz w:val="24"/>
          <w:szCs w:val="24"/>
        </w:rPr>
        <w:t>ha</w:t>
      </w:r>
      <w:r w:rsidR="00832A56">
        <w:rPr>
          <w:rFonts w:eastAsiaTheme="majorEastAsia"/>
          <w:sz w:val="24"/>
          <w:szCs w:val="24"/>
        </w:rPr>
        <w:t>ve</w:t>
      </w:r>
      <w:r w:rsidR="00813AA5" w:rsidRPr="00D419E2">
        <w:rPr>
          <w:rFonts w:eastAsiaTheme="majorEastAsia"/>
          <w:sz w:val="24"/>
          <w:szCs w:val="24"/>
        </w:rPr>
        <w:t xml:space="preserve"> </w:t>
      </w:r>
      <w:r w:rsidR="005C532B" w:rsidRPr="00D419E2">
        <w:rPr>
          <w:rFonts w:eastAsiaTheme="majorEastAsia"/>
          <w:sz w:val="24"/>
          <w:szCs w:val="24"/>
        </w:rPr>
        <w:t xml:space="preserve">established this clear representation of </w:t>
      </w:r>
      <w:r w:rsidR="005E1F1A">
        <w:rPr>
          <w:rFonts w:eastAsiaTheme="majorEastAsia"/>
          <w:sz w:val="24"/>
          <w:szCs w:val="24"/>
        </w:rPr>
        <w:t xml:space="preserve">the </w:t>
      </w:r>
      <w:r w:rsidR="00EA5C8F" w:rsidRPr="00D419E2">
        <w:rPr>
          <w:rFonts w:eastAsiaTheme="majorEastAsia"/>
          <w:sz w:val="24"/>
          <w:szCs w:val="24"/>
        </w:rPr>
        <w:t xml:space="preserve">ICLV model </w:t>
      </w:r>
      <w:r w:rsidR="00813AA5" w:rsidRPr="00D419E2">
        <w:rPr>
          <w:rFonts w:eastAsiaTheme="majorEastAsia"/>
          <w:sz w:val="24"/>
          <w:szCs w:val="24"/>
        </w:rPr>
        <w:t xml:space="preserve">in </w:t>
      </w:r>
      <w:r w:rsidR="00EA5C8F" w:rsidRPr="00D419E2">
        <w:rPr>
          <w:rFonts w:eastAsiaTheme="majorEastAsia"/>
          <w:sz w:val="24"/>
          <w:szCs w:val="24"/>
        </w:rPr>
        <w:t xml:space="preserve">addressing </w:t>
      </w:r>
      <w:r>
        <w:rPr>
          <w:rFonts w:eastAsiaTheme="majorEastAsia"/>
          <w:sz w:val="24"/>
          <w:szCs w:val="24"/>
        </w:rPr>
        <w:t xml:space="preserve">endogenous </w:t>
      </w:r>
      <w:r w:rsidR="00E740BE">
        <w:rPr>
          <w:rFonts w:eastAsiaTheme="majorEastAsia"/>
          <w:sz w:val="24"/>
          <w:szCs w:val="24"/>
        </w:rPr>
        <w:t>psychological factors</w:t>
      </w:r>
      <w:r w:rsidR="00D15F9D">
        <w:rPr>
          <w:rFonts w:eastAsiaTheme="majorEastAsia"/>
          <w:sz w:val="24"/>
          <w:szCs w:val="24"/>
        </w:rPr>
        <w:t xml:space="preserve"> in choice decision</w:t>
      </w:r>
      <w:r w:rsidR="005E1F1A">
        <w:rPr>
          <w:rFonts w:eastAsiaTheme="majorEastAsia"/>
          <w:sz w:val="24"/>
          <w:szCs w:val="24"/>
        </w:rPr>
        <w:t>s</w:t>
      </w:r>
      <w:r w:rsidR="00280F19">
        <w:rPr>
          <w:rFonts w:eastAsiaTheme="majorEastAsia"/>
          <w:sz w:val="24"/>
          <w:szCs w:val="24"/>
        </w:rPr>
        <w:t xml:space="preserve">. </w:t>
      </w:r>
    </w:p>
    <w:p w14:paraId="41C47567" w14:textId="69C378D7" w:rsidR="00592A61" w:rsidRPr="00292B3C" w:rsidRDefault="00592A61" w:rsidP="00A023A5">
      <w:pPr>
        <w:spacing w:line="480" w:lineRule="auto"/>
        <w:ind w:firstLine="720"/>
        <w:rPr>
          <w:rFonts w:asciiTheme="majorBidi" w:eastAsiaTheme="majorEastAsia" w:hAnsiTheme="majorBidi" w:cstheme="majorBidi"/>
        </w:rPr>
      </w:pPr>
      <w:r>
        <w:rPr>
          <w:rFonts w:eastAsiaTheme="majorEastAsia"/>
        </w:rPr>
        <w:lastRenderedPageBreak/>
        <w:t xml:space="preserve">Additionally, we contribute to the line of discrete choice </w:t>
      </w:r>
      <w:r w:rsidR="00056EA0">
        <w:rPr>
          <w:rFonts w:eastAsiaTheme="majorEastAsia"/>
        </w:rPr>
        <w:t>analysis</w:t>
      </w:r>
      <w:r>
        <w:rPr>
          <w:rFonts w:eastAsiaTheme="majorEastAsia"/>
        </w:rPr>
        <w:t xml:space="preserve"> by modeling </w:t>
      </w:r>
      <w:r w:rsidRPr="00817727">
        <w:rPr>
          <w:rFonts w:eastAsiaTheme="majorEastAsia"/>
        </w:rPr>
        <w:t>the impact of information treatment on the latent variable</w:t>
      </w:r>
      <w:r w:rsidR="00F90F20">
        <w:rPr>
          <w:rFonts w:eastAsiaTheme="majorEastAsia"/>
        </w:rPr>
        <w:t>,</w:t>
      </w:r>
      <w:r>
        <w:rPr>
          <w:rFonts w:eastAsiaTheme="majorEastAsia"/>
        </w:rPr>
        <w:t xml:space="preserve"> </w:t>
      </w:r>
      <w:r w:rsidR="00384F92">
        <w:rPr>
          <w:rFonts w:eastAsiaTheme="majorEastAsia"/>
        </w:rPr>
        <w:t>affecting</w:t>
      </w:r>
      <w:r>
        <w:rPr>
          <w:rFonts w:eastAsiaTheme="majorEastAsia"/>
        </w:rPr>
        <w:t xml:space="preserve"> consumers</w:t>
      </w:r>
      <w:r w:rsidR="00056EA0">
        <w:rPr>
          <w:rFonts w:eastAsiaTheme="majorEastAsia"/>
        </w:rPr>
        <w:t>’</w:t>
      </w:r>
      <w:r>
        <w:rPr>
          <w:rFonts w:eastAsiaTheme="majorEastAsia"/>
        </w:rPr>
        <w:t xml:space="preserve"> choice</w:t>
      </w:r>
      <w:r w:rsidR="00056EA0">
        <w:rPr>
          <w:rFonts w:eastAsiaTheme="majorEastAsia"/>
        </w:rPr>
        <w:t>s</w:t>
      </w:r>
      <w:r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>
        <w:rPr>
          <w:rFonts w:eastAsiaTheme="majorEastAsia"/>
        </w:rPr>
        <w:t xml:space="preserve">To </w:t>
      </w:r>
      <w:r w:rsidRPr="00817727">
        <w:rPr>
          <w:rFonts w:eastAsiaTheme="majorEastAsia"/>
        </w:rPr>
        <w:t xml:space="preserve">the best of </w:t>
      </w:r>
      <w:r w:rsidR="00E62A55">
        <w:rPr>
          <w:rFonts w:eastAsiaTheme="majorEastAsia"/>
        </w:rPr>
        <w:t xml:space="preserve">the </w:t>
      </w:r>
      <w:r>
        <w:rPr>
          <w:rFonts w:eastAsiaTheme="majorEastAsia"/>
        </w:rPr>
        <w:t xml:space="preserve">authors’ </w:t>
      </w:r>
      <w:r w:rsidRPr="00817727">
        <w:rPr>
          <w:rFonts w:eastAsiaTheme="majorEastAsia"/>
        </w:rPr>
        <w:t>knowledge, this</w:t>
      </w:r>
      <w:r>
        <w:rPr>
          <w:rFonts w:eastAsiaTheme="majorEastAsia"/>
        </w:rPr>
        <w:t xml:space="preserve"> is the first study directly estimating </w:t>
      </w:r>
      <w:r w:rsidRPr="00817727">
        <w:rPr>
          <w:rFonts w:eastAsiaTheme="majorEastAsia"/>
        </w:rPr>
        <w:t>the information treatment effects within a latent variable mixed logit model framework.</w:t>
      </w:r>
      <w:r w:rsidR="00456E7B">
        <w:rPr>
          <w:rFonts w:eastAsiaTheme="majorEastAsia"/>
        </w:rPr>
        <w:t xml:space="preserve"> </w:t>
      </w:r>
      <w:r>
        <w:rPr>
          <w:rFonts w:asciiTheme="majorBidi" w:eastAsiaTheme="majorEastAsia" w:hAnsiTheme="majorBidi" w:cstheme="majorBidi"/>
        </w:rPr>
        <w:t xml:space="preserve">We </w:t>
      </w:r>
      <w:r w:rsidR="00056EA0">
        <w:rPr>
          <w:rFonts w:asciiTheme="majorBidi" w:eastAsiaTheme="majorEastAsia" w:hAnsiTheme="majorBidi" w:cstheme="majorBidi"/>
        </w:rPr>
        <w:t xml:space="preserve">found </w:t>
      </w:r>
      <w:r>
        <w:rPr>
          <w:rFonts w:asciiTheme="majorBidi" w:eastAsiaTheme="majorEastAsia" w:hAnsiTheme="majorBidi" w:cstheme="majorBidi"/>
        </w:rPr>
        <w:t>a strong information impact on consumer preference</w:t>
      </w:r>
      <w:r w:rsidR="00056EA0">
        <w:rPr>
          <w:rFonts w:asciiTheme="majorBidi" w:eastAsiaTheme="majorEastAsia" w:hAnsiTheme="majorBidi" w:cstheme="majorBidi"/>
        </w:rPr>
        <w:t>s</w:t>
      </w:r>
      <w:r>
        <w:rPr>
          <w:rFonts w:asciiTheme="majorBidi" w:eastAsiaTheme="majorEastAsia" w:hAnsiTheme="majorBidi" w:cstheme="majorBidi"/>
        </w:rPr>
        <w:t xml:space="preserve"> for labels disclosing the absence of neonicotinoids, providing additional empirical evidence on increased WTP for</w:t>
      </w:r>
      <w:r w:rsidR="009F6BD3">
        <w:rPr>
          <w:rFonts w:asciiTheme="majorBidi" w:eastAsiaTheme="majorEastAsia" w:hAnsiTheme="majorBidi" w:cstheme="majorBidi"/>
        </w:rPr>
        <w:t xml:space="preserve"> perceived</w:t>
      </w:r>
      <w:r>
        <w:rPr>
          <w:rFonts w:asciiTheme="majorBidi" w:eastAsiaTheme="majorEastAsia" w:hAnsiTheme="majorBidi" w:cstheme="majorBidi"/>
        </w:rPr>
        <w:t xml:space="preserve"> public benefits due to information treatment.</w:t>
      </w:r>
      <w:r w:rsidR="00456E7B">
        <w:rPr>
          <w:rFonts w:asciiTheme="majorBidi" w:eastAsiaTheme="majorEastAsia" w:hAnsiTheme="majorBidi" w:cstheme="majorBidi"/>
        </w:rPr>
        <w:t xml:space="preserve"> </w:t>
      </w:r>
      <w:r>
        <w:rPr>
          <w:rFonts w:asciiTheme="majorBidi" w:eastAsiaTheme="majorEastAsia" w:hAnsiTheme="majorBidi" w:cstheme="majorBidi"/>
        </w:rPr>
        <w:t>By incorporating information treatment into the ICLV model, we further demonstrate the practical value of the ICLV model in discrete choice modeling</w:t>
      </w:r>
      <w:r w:rsidR="001A6441">
        <w:rPr>
          <w:rFonts w:asciiTheme="majorBidi" w:eastAsiaTheme="majorEastAsia" w:hAnsiTheme="majorBidi" w:cstheme="majorBidi"/>
        </w:rPr>
        <w:t xml:space="preserve"> as </w:t>
      </w:r>
      <w:r w:rsidR="001A6441">
        <w:rPr>
          <w:rFonts w:eastAsiaTheme="majorEastAsia"/>
        </w:rPr>
        <w:t>the endogeneity bias is likely exacerbated when there is an information treatment.</w:t>
      </w:r>
      <w:r w:rsidR="00456E7B">
        <w:rPr>
          <w:rFonts w:eastAsiaTheme="majorEastAsia"/>
        </w:rPr>
        <w:t xml:space="preserve"> </w:t>
      </w:r>
      <w:r>
        <w:rPr>
          <w:rFonts w:asciiTheme="majorBidi" w:eastAsiaTheme="majorEastAsia" w:hAnsiTheme="majorBidi" w:cstheme="majorBidi"/>
        </w:rPr>
        <w:t xml:space="preserve">If used appropriately, the ICLV model can be a powerful tool in estimating treatment effects in discrete choice experiments addressing </w:t>
      </w:r>
      <w:r w:rsidR="00BB7F2F">
        <w:rPr>
          <w:rFonts w:asciiTheme="majorBidi" w:eastAsiaTheme="majorEastAsia" w:hAnsiTheme="majorBidi" w:cstheme="majorBidi"/>
        </w:rPr>
        <w:t xml:space="preserve">the relationship between </w:t>
      </w:r>
      <w:r>
        <w:rPr>
          <w:rFonts w:asciiTheme="majorBidi" w:eastAsiaTheme="majorEastAsia" w:hAnsiTheme="majorBidi" w:cstheme="majorBidi"/>
        </w:rPr>
        <w:t>information</w:t>
      </w:r>
      <w:r w:rsidR="00BB7F2F">
        <w:rPr>
          <w:rFonts w:asciiTheme="majorBidi" w:eastAsiaTheme="majorEastAsia" w:hAnsiTheme="majorBidi" w:cstheme="majorBidi"/>
        </w:rPr>
        <w:t xml:space="preserve">, </w:t>
      </w:r>
      <w:r>
        <w:rPr>
          <w:rFonts w:asciiTheme="majorBidi" w:eastAsiaTheme="majorEastAsia" w:hAnsiTheme="majorBidi" w:cstheme="majorBidi"/>
        </w:rPr>
        <w:t>attitudes</w:t>
      </w:r>
      <w:r w:rsidR="00BB7F2F">
        <w:rPr>
          <w:rFonts w:asciiTheme="majorBidi" w:eastAsiaTheme="majorEastAsia" w:hAnsiTheme="majorBidi" w:cstheme="majorBidi"/>
        </w:rPr>
        <w:t xml:space="preserve">, and choice </w:t>
      </w:r>
      <w:r>
        <w:rPr>
          <w:rFonts w:asciiTheme="majorBidi" w:eastAsiaTheme="majorEastAsia" w:hAnsiTheme="majorBidi" w:cstheme="majorBidi"/>
        </w:rPr>
        <w:t>behavior</w:t>
      </w:r>
      <w:r w:rsidR="00BB7F2F">
        <w:rPr>
          <w:rFonts w:asciiTheme="majorBidi" w:eastAsiaTheme="majorEastAsia" w:hAnsiTheme="majorBidi" w:cstheme="majorBidi"/>
        </w:rPr>
        <w:t>s</w:t>
      </w:r>
      <w:r>
        <w:rPr>
          <w:rFonts w:asciiTheme="majorBidi" w:eastAsiaTheme="majorEastAsia" w:hAnsiTheme="majorBidi" w:cstheme="majorBidi"/>
        </w:rPr>
        <w:t xml:space="preserve">. </w:t>
      </w:r>
    </w:p>
    <w:p w14:paraId="631C9DC0" w14:textId="6E25474B" w:rsidR="00936100" w:rsidRPr="00C06807" w:rsidRDefault="00D478B3" w:rsidP="00A023A5">
      <w:pPr>
        <w:pStyle w:val="NormalWeb"/>
        <w:adjustRightInd w:val="0"/>
        <w:snapToGrid w:val="0"/>
        <w:spacing w:before="0" w:beforeAutospacing="0" w:after="0" w:afterAutospacing="0" w:line="480" w:lineRule="auto"/>
        <w:ind w:firstLine="720"/>
        <w:rPr>
          <w:rFonts w:eastAsiaTheme="majorEastAsia"/>
        </w:rPr>
      </w:pPr>
      <w:r>
        <w:rPr>
          <w:rFonts w:eastAsiaTheme="majorEastAsia"/>
          <w:sz w:val="24"/>
          <w:szCs w:val="24"/>
        </w:rPr>
        <w:t>Further</w:t>
      </w:r>
      <w:r w:rsidR="00820668">
        <w:rPr>
          <w:rFonts w:eastAsiaTheme="majorEastAsia"/>
          <w:sz w:val="24"/>
          <w:szCs w:val="24"/>
        </w:rPr>
        <w:t>,</w:t>
      </w:r>
      <w:r>
        <w:rPr>
          <w:rFonts w:eastAsiaTheme="majorEastAsia"/>
          <w:sz w:val="24"/>
          <w:szCs w:val="24"/>
        </w:rPr>
        <w:t xml:space="preserve"> we expand the application of </w:t>
      </w:r>
      <w:r w:rsidR="005E1F1A">
        <w:rPr>
          <w:rFonts w:eastAsiaTheme="majorEastAsia"/>
          <w:sz w:val="24"/>
          <w:szCs w:val="24"/>
        </w:rPr>
        <w:t xml:space="preserve">the </w:t>
      </w:r>
      <w:r>
        <w:rPr>
          <w:rFonts w:eastAsiaTheme="majorEastAsia"/>
          <w:sz w:val="24"/>
          <w:szCs w:val="24"/>
        </w:rPr>
        <w:t xml:space="preserve">ICLV model </w:t>
      </w:r>
      <w:r w:rsidR="00B0139A">
        <w:rPr>
          <w:rFonts w:eastAsiaTheme="majorEastAsia"/>
          <w:sz w:val="24"/>
          <w:szCs w:val="24"/>
        </w:rPr>
        <w:t xml:space="preserve">to accommodate </w:t>
      </w:r>
      <w:r w:rsidR="005E1F1A">
        <w:rPr>
          <w:rFonts w:eastAsiaTheme="majorEastAsia"/>
          <w:sz w:val="24"/>
          <w:szCs w:val="24"/>
        </w:rPr>
        <w:t xml:space="preserve">a </w:t>
      </w:r>
      <w:r w:rsidR="00820668">
        <w:rPr>
          <w:rFonts w:eastAsiaTheme="majorEastAsia"/>
          <w:sz w:val="24"/>
          <w:szCs w:val="24"/>
        </w:rPr>
        <w:t xml:space="preserve">more </w:t>
      </w:r>
      <w:r w:rsidR="00B0139A">
        <w:rPr>
          <w:rFonts w:eastAsiaTheme="majorEastAsia"/>
          <w:sz w:val="24"/>
          <w:szCs w:val="24"/>
        </w:rPr>
        <w:t xml:space="preserve">complicated </w:t>
      </w:r>
      <w:r w:rsidR="00133999">
        <w:rPr>
          <w:rFonts w:eastAsiaTheme="majorEastAsia"/>
          <w:sz w:val="24"/>
          <w:szCs w:val="24"/>
        </w:rPr>
        <w:t xml:space="preserve">DCE design involving multiple products </w:t>
      </w:r>
      <w:r w:rsidR="00CC51AF">
        <w:rPr>
          <w:rFonts w:eastAsiaTheme="majorEastAsia"/>
          <w:sz w:val="24"/>
          <w:szCs w:val="24"/>
        </w:rPr>
        <w:t>such that not all products are shown in one choice set and product</w:t>
      </w:r>
      <w:r w:rsidR="00C26F9E">
        <w:rPr>
          <w:rFonts w:eastAsiaTheme="majorEastAsia"/>
          <w:sz w:val="24"/>
          <w:szCs w:val="24"/>
        </w:rPr>
        <w:t xml:space="preserve">s in </w:t>
      </w:r>
      <w:r w:rsidR="001C5D82">
        <w:rPr>
          <w:rFonts w:eastAsiaTheme="majorEastAsia"/>
          <w:sz w:val="24"/>
          <w:szCs w:val="24"/>
        </w:rPr>
        <w:t>each</w:t>
      </w:r>
      <w:r w:rsidR="00C55C23">
        <w:rPr>
          <w:rFonts w:eastAsiaTheme="majorEastAsia"/>
          <w:sz w:val="24"/>
          <w:szCs w:val="24"/>
        </w:rPr>
        <w:t xml:space="preserve"> (non-opt-out) </w:t>
      </w:r>
      <w:r w:rsidR="00C26F9E">
        <w:rPr>
          <w:rFonts w:eastAsiaTheme="majorEastAsia"/>
          <w:sz w:val="24"/>
          <w:szCs w:val="24"/>
        </w:rPr>
        <w:t>choice options</w:t>
      </w:r>
      <w:r w:rsidR="00CC51AF">
        <w:rPr>
          <w:rFonts w:eastAsiaTheme="majorEastAsia"/>
          <w:sz w:val="24"/>
          <w:szCs w:val="24"/>
        </w:rPr>
        <w:t xml:space="preserve"> are randomized.</w:t>
      </w:r>
      <w:r w:rsidR="00456E7B">
        <w:rPr>
          <w:rFonts w:eastAsiaTheme="majorEastAsia"/>
          <w:sz w:val="24"/>
          <w:szCs w:val="24"/>
        </w:rPr>
        <w:t xml:space="preserve"> </w:t>
      </w:r>
      <w:r w:rsidR="00CC51AF">
        <w:rPr>
          <w:rFonts w:eastAsiaTheme="majorEastAsia"/>
          <w:sz w:val="24"/>
          <w:szCs w:val="24"/>
        </w:rPr>
        <w:t xml:space="preserve">This kind of DCE design is more </w:t>
      </w:r>
      <w:r w:rsidR="00E57BC7">
        <w:rPr>
          <w:rFonts w:eastAsiaTheme="majorEastAsia"/>
          <w:sz w:val="24"/>
          <w:szCs w:val="24"/>
        </w:rPr>
        <w:t xml:space="preserve">common </w:t>
      </w:r>
      <w:r w:rsidR="00291313">
        <w:rPr>
          <w:rFonts w:eastAsiaTheme="majorEastAsia"/>
          <w:sz w:val="24"/>
          <w:szCs w:val="24"/>
        </w:rPr>
        <w:t xml:space="preserve">in </w:t>
      </w:r>
      <w:r w:rsidR="00C26F9E">
        <w:rPr>
          <w:rFonts w:eastAsiaTheme="majorEastAsia"/>
          <w:sz w:val="24"/>
          <w:szCs w:val="24"/>
        </w:rPr>
        <w:t>consumer</w:t>
      </w:r>
      <w:r w:rsidR="00EC2994">
        <w:rPr>
          <w:rFonts w:eastAsiaTheme="majorEastAsia"/>
          <w:sz w:val="24"/>
          <w:szCs w:val="24"/>
        </w:rPr>
        <w:t xml:space="preserve"> preference</w:t>
      </w:r>
      <w:r w:rsidR="00C26F9E">
        <w:rPr>
          <w:rFonts w:eastAsiaTheme="majorEastAsia"/>
          <w:sz w:val="24"/>
          <w:szCs w:val="24"/>
        </w:rPr>
        <w:t xml:space="preserve"> studies such as </w:t>
      </w:r>
      <w:r w:rsidR="00E57BC7">
        <w:rPr>
          <w:rFonts w:eastAsiaTheme="majorEastAsia"/>
          <w:sz w:val="24"/>
          <w:szCs w:val="24"/>
        </w:rPr>
        <w:t xml:space="preserve">food </w:t>
      </w:r>
      <w:r w:rsidR="00291313">
        <w:rPr>
          <w:rFonts w:eastAsiaTheme="majorEastAsia"/>
          <w:sz w:val="24"/>
          <w:szCs w:val="24"/>
        </w:rPr>
        <w:t>choice</w:t>
      </w:r>
      <w:r w:rsidR="00F66FB8">
        <w:rPr>
          <w:rFonts w:eastAsiaTheme="majorEastAsia"/>
          <w:sz w:val="24"/>
          <w:szCs w:val="24"/>
        </w:rPr>
        <w:t>s</w:t>
      </w:r>
      <w:r w:rsidR="00120006">
        <w:rPr>
          <w:rFonts w:eastAsiaTheme="majorEastAsia"/>
          <w:sz w:val="24"/>
          <w:szCs w:val="24"/>
        </w:rPr>
        <w:t>.</w:t>
      </w:r>
      <w:r w:rsidR="00456E7B">
        <w:rPr>
          <w:rFonts w:eastAsiaTheme="majorEastAsia"/>
          <w:sz w:val="24"/>
          <w:szCs w:val="24"/>
        </w:rPr>
        <w:t xml:space="preserve"> </w:t>
      </w:r>
      <w:r w:rsidR="00120006" w:rsidRPr="00C46A5E">
        <w:rPr>
          <w:rFonts w:eastAsiaTheme="majorEastAsia"/>
          <w:sz w:val="24"/>
          <w:szCs w:val="24"/>
        </w:rPr>
        <w:t xml:space="preserve">For example, </w:t>
      </w:r>
      <w:r w:rsidR="00FB4643" w:rsidRPr="00C46A5E">
        <w:rPr>
          <w:rFonts w:eastAsiaTheme="majorEastAsia"/>
          <w:sz w:val="24"/>
          <w:szCs w:val="24"/>
        </w:rPr>
        <w:t xml:space="preserve">consumers make dichotomous decisions by </w:t>
      </w:r>
      <w:r w:rsidR="00FE2EC0" w:rsidRPr="00C46A5E">
        <w:rPr>
          <w:rFonts w:eastAsiaTheme="majorEastAsia"/>
          <w:sz w:val="24"/>
          <w:szCs w:val="24"/>
        </w:rPr>
        <w:t xml:space="preserve">choosing </w:t>
      </w:r>
      <w:r w:rsidR="00FB4643" w:rsidRPr="00C46A5E">
        <w:rPr>
          <w:rFonts w:eastAsiaTheme="majorEastAsia"/>
          <w:sz w:val="24"/>
          <w:szCs w:val="24"/>
        </w:rPr>
        <w:t>one drink from</w:t>
      </w:r>
      <w:r w:rsidR="00C55C23" w:rsidRPr="00C46A5E">
        <w:rPr>
          <w:rFonts w:eastAsiaTheme="majorEastAsia"/>
          <w:sz w:val="24"/>
          <w:szCs w:val="24"/>
        </w:rPr>
        <w:t xml:space="preserve"> juice, soda</w:t>
      </w:r>
      <w:r w:rsidR="00120006" w:rsidRPr="00C46A5E">
        <w:rPr>
          <w:rFonts w:eastAsiaTheme="majorEastAsia"/>
          <w:sz w:val="24"/>
          <w:szCs w:val="24"/>
        </w:rPr>
        <w:t xml:space="preserve">, diet soda and water </w:t>
      </w:r>
      <w:r w:rsidR="00BB7F2F" w:rsidRPr="00C46A5E">
        <w:rPr>
          <w:rFonts w:eastAsiaTheme="majorEastAsia"/>
          <w:sz w:val="24"/>
          <w:szCs w:val="24"/>
        </w:rPr>
        <w:t xml:space="preserve">options </w:t>
      </w:r>
      <w:r w:rsidR="00120006" w:rsidRPr="00C46A5E">
        <w:rPr>
          <w:rFonts w:eastAsiaTheme="majorEastAsia"/>
          <w:sz w:val="24"/>
          <w:szCs w:val="24"/>
        </w:rPr>
        <w:t xml:space="preserve">with </w:t>
      </w:r>
      <w:r w:rsidR="001C5D82" w:rsidRPr="00C46A5E">
        <w:rPr>
          <w:rFonts w:eastAsiaTheme="majorEastAsia"/>
          <w:sz w:val="24"/>
          <w:szCs w:val="24"/>
        </w:rPr>
        <w:t xml:space="preserve">various </w:t>
      </w:r>
      <w:r w:rsidR="00120006" w:rsidRPr="00C46A5E">
        <w:rPr>
          <w:rFonts w:eastAsiaTheme="majorEastAsia"/>
          <w:sz w:val="24"/>
          <w:szCs w:val="24"/>
        </w:rPr>
        <w:t>sugar content</w:t>
      </w:r>
      <w:r w:rsidR="001C5D82" w:rsidRPr="00C46A5E">
        <w:rPr>
          <w:rFonts w:eastAsiaTheme="majorEastAsia"/>
          <w:sz w:val="24"/>
          <w:szCs w:val="24"/>
        </w:rPr>
        <w:t>s</w:t>
      </w:r>
      <w:r w:rsidR="009F6BD3" w:rsidRPr="00C46A5E">
        <w:rPr>
          <w:rFonts w:eastAsiaTheme="majorEastAsia"/>
          <w:sz w:val="24"/>
          <w:szCs w:val="24"/>
        </w:rPr>
        <w:t xml:space="preserve"> (</w:t>
      </w:r>
      <w:r w:rsidR="00F90F20" w:rsidRPr="00C46A5E">
        <w:rPr>
          <w:rFonts w:eastAsiaTheme="majorEastAsia"/>
          <w:sz w:val="24"/>
          <w:szCs w:val="24"/>
        </w:rPr>
        <w:t>e.g.,</w:t>
      </w:r>
      <w:r w:rsidR="009F6BD3" w:rsidRPr="00C46A5E">
        <w:rPr>
          <w:rFonts w:eastAsiaTheme="majorEastAsia"/>
          <w:sz w:val="24"/>
          <w:szCs w:val="24"/>
        </w:rPr>
        <w:t xml:space="preserve"> </w:t>
      </w:r>
      <w:proofErr w:type="spellStart"/>
      <w:r w:rsidR="00F631D4" w:rsidRPr="00C46A5E">
        <w:rPr>
          <w:rFonts w:eastAsiaTheme="majorEastAsia"/>
          <w:sz w:val="24"/>
          <w:szCs w:val="24"/>
        </w:rPr>
        <w:t>Neuhofer</w:t>
      </w:r>
      <w:proofErr w:type="spellEnd"/>
      <w:r w:rsidR="00F631D4" w:rsidRPr="00C46A5E">
        <w:rPr>
          <w:rFonts w:eastAsiaTheme="majorEastAsia"/>
          <w:sz w:val="24"/>
          <w:szCs w:val="24"/>
        </w:rPr>
        <w:t xml:space="preserve"> et al., 2020)</w:t>
      </w:r>
      <w:r w:rsidR="00120006" w:rsidRPr="00C46A5E">
        <w:rPr>
          <w:rFonts w:eastAsiaTheme="majorEastAsia"/>
          <w:sz w:val="24"/>
          <w:szCs w:val="24"/>
        </w:rPr>
        <w:t>.</w:t>
      </w:r>
      <w:r w:rsidR="00456E7B">
        <w:rPr>
          <w:rFonts w:eastAsiaTheme="majorEastAsia"/>
          <w:sz w:val="24"/>
          <w:szCs w:val="24"/>
        </w:rPr>
        <w:t xml:space="preserve"> </w:t>
      </w:r>
      <w:r w:rsidR="00FD3730">
        <w:rPr>
          <w:rFonts w:eastAsiaTheme="majorEastAsia"/>
          <w:sz w:val="24"/>
          <w:szCs w:val="24"/>
        </w:rPr>
        <w:t xml:space="preserve">In contrast, </w:t>
      </w:r>
      <w:r w:rsidR="00C26F9E" w:rsidRPr="00C46A5E">
        <w:rPr>
          <w:rFonts w:eastAsiaTheme="majorEastAsia"/>
          <w:sz w:val="24"/>
          <w:szCs w:val="24"/>
        </w:rPr>
        <w:t>c</w:t>
      </w:r>
      <w:r w:rsidR="008467DA" w:rsidRPr="00C46A5E">
        <w:rPr>
          <w:rFonts w:eastAsiaTheme="majorEastAsia"/>
          <w:sz w:val="24"/>
          <w:szCs w:val="24"/>
        </w:rPr>
        <w:t xml:space="preserve">hoice options </w:t>
      </w:r>
      <w:r w:rsidR="0091761F" w:rsidRPr="00C46A5E">
        <w:rPr>
          <w:rFonts w:eastAsiaTheme="majorEastAsia"/>
          <w:sz w:val="24"/>
          <w:szCs w:val="24"/>
        </w:rPr>
        <w:t>in</w:t>
      </w:r>
      <w:r w:rsidR="0091761F">
        <w:rPr>
          <w:rFonts w:eastAsiaTheme="majorEastAsia"/>
          <w:sz w:val="24"/>
          <w:szCs w:val="24"/>
        </w:rPr>
        <w:t xml:space="preserve"> transportation </w:t>
      </w:r>
      <w:r w:rsidR="00206CCD" w:rsidRPr="0017675F">
        <w:rPr>
          <w:rFonts w:eastAsiaTheme="majorEastAsia"/>
          <w:sz w:val="24"/>
          <w:szCs w:val="24"/>
        </w:rPr>
        <w:t>literature (e.g., Abou-</w:t>
      </w:r>
      <w:proofErr w:type="spellStart"/>
      <w:r w:rsidR="00206CCD" w:rsidRPr="0017675F">
        <w:rPr>
          <w:rFonts w:eastAsiaTheme="majorEastAsia"/>
          <w:sz w:val="24"/>
          <w:szCs w:val="24"/>
        </w:rPr>
        <w:t>Zeid</w:t>
      </w:r>
      <w:proofErr w:type="spellEnd"/>
      <w:r w:rsidR="00206CCD" w:rsidRPr="0017675F">
        <w:rPr>
          <w:rFonts w:eastAsiaTheme="majorEastAsia"/>
          <w:sz w:val="24"/>
          <w:szCs w:val="24"/>
        </w:rPr>
        <w:t xml:space="preserve"> </w:t>
      </w:r>
      <w:r w:rsidR="00206CCD" w:rsidRPr="00820668">
        <w:rPr>
          <w:rFonts w:eastAsiaTheme="majorEastAsia"/>
          <w:sz w:val="24"/>
          <w:szCs w:val="24"/>
        </w:rPr>
        <w:t>et al.</w:t>
      </w:r>
      <w:r w:rsidR="005E1F1A">
        <w:rPr>
          <w:rFonts w:eastAsiaTheme="majorEastAsia"/>
          <w:sz w:val="24"/>
          <w:szCs w:val="24"/>
        </w:rPr>
        <w:t>,</w:t>
      </w:r>
      <w:r w:rsidR="00206CCD" w:rsidRPr="00820668">
        <w:rPr>
          <w:rFonts w:eastAsiaTheme="majorEastAsia"/>
          <w:sz w:val="24"/>
          <w:szCs w:val="24"/>
        </w:rPr>
        <w:t xml:space="preserve"> 2010; Daly et al.</w:t>
      </w:r>
      <w:r w:rsidR="005E1F1A">
        <w:rPr>
          <w:rFonts w:eastAsiaTheme="majorEastAsia"/>
          <w:sz w:val="24"/>
          <w:szCs w:val="24"/>
        </w:rPr>
        <w:t>,</w:t>
      </w:r>
      <w:r w:rsidR="00206CCD" w:rsidRPr="00820668">
        <w:rPr>
          <w:rFonts w:eastAsiaTheme="majorEastAsia"/>
          <w:sz w:val="24"/>
          <w:szCs w:val="24"/>
        </w:rPr>
        <w:t xml:space="preserve"> 2012, Johansson, </w:t>
      </w:r>
      <w:proofErr w:type="spellStart"/>
      <w:r w:rsidR="00206CCD" w:rsidRPr="00820668">
        <w:rPr>
          <w:rFonts w:eastAsiaTheme="majorEastAsia"/>
          <w:sz w:val="24"/>
          <w:szCs w:val="24"/>
        </w:rPr>
        <w:t>Heldt</w:t>
      </w:r>
      <w:proofErr w:type="spellEnd"/>
      <w:r w:rsidR="00206CCD" w:rsidRPr="00820668">
        <w:rPr>
          <w:rFonts w:eastAsiaTheme="majorEastAsia"/>
          <w:sz w:val="24"/>
          <w:szCs w:val="24"/>
        </w:rPr>
        <w:t>, and Johansson</w:t>
      </w:r>
      <w:r w:rsidR="005E1F1A">
        <w:rPr>
          <w:rFonts w:eastAsiaTheme="majorEastAsia"/>
          <w:sz w:val="24"/>
          <w:szCs w:val="24"/>
        </w:rPr>
        <w:t>,</w:t>
      </w:r>
      <w:r w:rsidR="00206CCD" w:rsidRPr="00820668">
        <w:rPr>
          <w:rFonts w:eastAsiaTheme="majorEastAsia"/>
          <w:sz w:val="24"/>
          <w:szCs w:val="24"/>
        </w:rPr>
        <w:t xml:space="preserve"> 2006; Kim, </w:t>
      </w:r>
      <w:proofErr w:type="spellStart"/>
      <w:r w:rsidR="00206CCD" w:rsidRPr="00820668">
        <w:rPr>
          <w:rFonts w:eastAsiaTheme="majorEastAsia"/>
          <w:sz w:val="24"/>
          <w:szCs w:val="24"/>
        </w:rPr>
        <w:t>Rasouli</w:t>
      </w:r>
      <w:proofErr w:type="spellEnd"/>
      <w:r w:rsidR="00206CCD" w:rsidRPr="00820668">
        <w:rPr>
          <w:rFonts w:eastAsiaTheme="majorEastAsia"/>
          <w:sz w:val="24"/>
          <w:szCs w:val="24"/>
        </w:rPr>
        <w:t xml:space="preserve">, and Timmermans, 2014; </w:t>
      </w:r>
      <w:proofErr w:type="spellStart"/>
      <w:r w:rsidR="00206CCD" w:rsidRPr="00820668">
        <w:rPr>
          <w:rFonts w:eastAsiaTheme="majorEastAsia"/>
          <w:sz w:val="24"/>
          <w:szCs w:val="24"/>
        </w:rPr>
        <w:t>Paulssen</w:t>
      </w:r>
      <w:proofErr w:type="spellEnd"/>
      <w:r w:rsidR="00206CCD" w:rsidRPr="00820668">
        <w:rPr>
          <w:rFonts w:eastAsiaTheme="majorEastAsia"/>
          <w:sz w:val="24"/>
          <w:szCs w:val="24"/>
        </w:rPr>
        <w:t xml:space="preserve"> et al., 2014; </w:t>
      </w:r>
      <w:proofErr w:type="spellStart"/>
      <w:r w:rsidR="00206CCD" w:rsidRPr="00820668">
        <w:rPr>
          <w:rFonts w:eastAsiaTheme="majorEastAsia"/>
          <w:sz w:val="24"/>
          <w:szCs w:val="24"/>
        </w:rPr>
        <w:t>Yañez</w:t>
      </w:r>
      <w:proofErr w:type="spellEnd"/>
      <w:r w:rsidR="00206CCD" w:rsidRPr="00820668">
        <w:rPr>
          <w:rFonts w:eastAsiaTheme="majorEastAsia"/>
          <w:sz w:val="24"/>
          <w:szCs w:val="24"/>
        </w:rPr>
        <w:t xml:space="preserve">, </w:t>
      </w:r>
      <w:proofErr w:type="spellStart"/>
      <w:r w:rsidR="00206CCD" w:rsidRPr="00820668">
        <w:rPr>
          <w:rFonts w:eastAsiaTheme="majorEastAsia"/>
          <w:sz w:val="24"/>
          <w:szCs w:val="24"/>
        </w:rPr>
        <w:t>Raveau</w:t>
      </w:r>
      <w:proofErr w:type="spellEnd"/>
      <w:r w:rsidR="00206CCD" w:rsidRPr="00820668">
        <w:rPr>
          <w:rFonts w:eastAsiaTheme="majorEastAsia"/>
          <w:sz w:val="24"/>
          <w:szCs w:val="24"/>
        </w:rPr>
        <w:t xml:space="preserve">, and de </w:t>
      </w:r>
      <w:proofErr w:type="spellStart"/>
      <w:r w:rsidR="00206CCD" w:rsidRPr="00820668">
        <w:rPr>
          <w:rFonts w:eastAsiaTheme="majorEastAsia"/>
          <w:sz w:val="24"/>
          <w:szCs w:val="24"/>
        </w:rPr>
        <w:t>Ortúzar</w:t>
      </w:r>
      <w:proofErr w:type="spellEnd"/>
      <w:r w:rsidR="00206CCD" w:rsidRPr="00820668">
        <w:rPr>
          <w:rFonts w:eastAsiaTheme="majorEastAsia"/>
          <w:sz w:val="24"/>
          <w:szCs w:val="24"/>
        </w:rPr>
        <w:t xml:space="preserve"> 2010) </w:t>
      </w:r>
      <w:r w:rsidR="001C5D82">
        <w:rPr>
          <w:rFonts w:eastAsiaTheme="majorEastAsia"/>
          <w:sz w:val="24"/>
          <w:szCs w:val="24"/>
        </w:rPr>
        <w:t>do not involve this complexity.</w:t>
      </w:r>
      <w:r w:rsidR="00456E7B">
        <w:rPr>
          <w:rFonts w:eastAsiaTheme="majorEastAsia"/>
          <w:sz w:val="24"/>
          <w:szCs w:val="24"/>
        </w:rPr>
        <w:t xml:space="preserve"> </w:t>
      </w:r>
      <w:r w:rsidR="0073647E">
        <w:rPr>
          <w:rFonts w:eastAsiaTheme="majorEastAsia"/>
          <w:sz w:val="24"/>
          <w:szCs w:val="24"/>
        </w:rPr>
        <w:t>A</w:t>
      </w:r>
      <w:r w:rsidR="001C5D82">
        <w:rPr>
          <w:rFonts w:eastAsiaTheme="majorEastAsia"/>
          <w:sz w:val="24"/>
          <w:szCs w:val="24"/>
        </w:rPr>
        <w:t>ttributes levels vary</w:t>
      </w:r>
      <w:r w:rsidR="0091761F">
        <w:rPr>
          <w:rFonts w:eastAsiaTheme="majorEastAsia"/>
          <w:sz w:val="24"/>
          <w:szCs w:val="24"/>
        </w:rPr>
        <w:t xml:space="preserve">ing </w:t>
      </w:r>
      <w:r w:rsidR="00CF106F" w:rsidRPr="002703A7">
        <w:rPr>
          <w:rFonts w:eastAsiaTheme="majorEastAsia"/>
          <w:sz w:val="24"/>
          <w:szCs w:val="24"/>
        </w:rPr>
        <w:t xml:space="preserve">systematically </w:t>
      </w:r>
      <w:r w:rsidR="001C5D82">
        <w:rPr>
          <w:rFonts w:eastAsiaTheme="majorEastAsia"/>
          <w:sz w:val="24"/>
          <w:szCs w:val="24"/>
        </w:rPr>
        <w:t xml:space="preserve">across </w:t>
      </w:r>
      <w:r w:rsidR="0073647E">
        <w:rPr>
          <w:rFonts w:eastAsiaTheme="majorEastAsia"/>
          <w:sz w:val="24"/>
          <w:szCs w:val="24"/>
        </w:rPr>
        <w:t>fixed order</w:t>
      </w:r>
      <w:r w:rsidR="00F90F20">
        <w:rPr>
          <w:rFonts w:eastAsiaTheme="majorEastAsia"/>
          <w:sz w:val="24"/>
          <w:szCs w:val="24"/>
        </w:rPr>
        <w:t>-</w:t>
      </w:r>
      <w:r w:rsidR="0073647E">
        <w:rPr>
          <w:rFonts w:eastAsiaTheme="majorEastAsia"/>
          <w:sz w:val="24"/>
          <w:szCs w:val="24"/>
        </w:rPr>
        <w:t>of</w:t>
      </w:r>
      <w:r w:rsidR="00F90F20">
        <w:rPr>
          <w:rFonts w:eastAsiaTheme="majorEastAsia"/>
          <w:sz w:val="24"/>
          <w:szCs w:val="24"/>
        </w:rPr>
        <w:t>-</w:t>
      </w:r>
      <w:r w:rsidR="001C5D82">
        <w:rPr>
          <w:rFonts w:eastAsiaTheme="majorEastAsia"/>
          <w:sz w:val="24"/>
          <w:szCs w:val="24"/>
        </w:rPr>
        <w:t>choice options</w:t>
      </w:r>
      <w:r w:rsidR="00CF106F">
        <w:rPr>
          <w:rFonts w:eastAsiaTheme="majorEastAsia"/>
          <w:sz w:val="24"/>
          <w:szCs w:val="24"/>
        </w:rPr>
        <w:t xml:space="preserve"> </w:t>
      </w:r>
      <w:r w:rsidR="0091761F">
        <w:rPr>
          <w:rFonts w:eastAsiaTheme="majorEastAsia"/>
          <w:sz w:val="24"/>
          <w:szCs w:val="24"/>
        </w:rPr>
        <w:t>make the travel mode decision data</w:t>
      </w:r>
      <w:r w:rsidR="001C5D82">
        <w:rPr>
          <w:rFonts w:eastAsiaTheme="majorEastAsia"/>
          <w:sz w:val="24"/>
          <w:szCs w:val="24"/>
        </w:rPr>
        <w:t xml:space="preserve"> easily adapt</w:t>
      </w:r>
      <w:r w:rsidR="0091761F">
        <w:rPr>
          <w:rFonts w:eastAsiaTheme="majorEastAsia"/>
          <w:sz w:val="24"/>
          <w:szCs w:val="24"/>
        </w:rPr>
        <w:t>ed</w:t>
      </w:r>
      <w:r w:rsidR="001C5D82">
        <w:rPr>
          <w:rFonts w:eastAsiaTheme="majorEastAsia"/>
          <w:sz w:val="24"/>
          <w:szCs w:val="24"/>
        </w:rPr>
        <w:t xml:space="preserve"> to </w:t>
      </w:r>
      <w:r w:rsidR="00E57BC7" w:rsidRPr="00820668">
        <w:rPr>
          <w:rFonts w:eastAsiaTheme="majorEastAsia"/>
          <w:sz w:val="24"/>
          <w:szCs w:val="24"/>
        </w:rPr>
        <w:t>the ICLV model structure</w:t>
      </w:r>
      <w:r w:rsidR="00CF106F">
        <w:rPr>
          <w:rFonts w:eastAsiaTheme="majorEastAsia"/>
          <w:sz w:val="24"/>
          <w:szCs w:val="24"/>
        </w:rPr>
        <w:t>.</w:t>
      </w:r>
      <w:r w:rsidR="00456E7B">
        <w:rPr>
          <w:rFonts w:eastAsiaTheme="majorEastAsia"/>
          <w:sz w:val="24"/>
          <w:szCs w:val="24"/>
        </w:rPr>
        <w:t xml:space="preserve"> </w:t>
      </w:r>
      <w:r w:rsidR="000D073F" w:rsidRPr="009204F9">
        <w:rPr>
          <w:rFonts w:eastAsiaTheme="majorEastAsia"/>
          <w:sz w:val="24"/>
          <w:szCs w:val="24"/>
        </w:rPr>
        <w:t>L</w:t>
      </w:r>
      <w:r w:rsidR="00AA40FD" w:rsidRPr="009204F9">
        <w:rPr>
          <w:rFonts w:eastAsiaTheme="majorEastAsia"/>
          <w:sz w:val="24"/>
          <w:szCs w:val="24"/>
        </w:rPr>
        <w:t>ike many DCE design</w:t>
      </w:r>
      <w:r w:rsidR="001361F8">
        <w:rPr>
          <w:rFonts w:eastAsiaTheme="majorEastAsia"/>
          <w:sz w:val="24"/>
          <w:szCs w:val="24"/>
        </w:rPr>
        <w:t>s</w:t>
      </w:r>
      <w:r w:rsidR="00AA40FD" w:rsidRPr="009204F9">
        <w:rPr>
          <w:rFonts w:eastAsiaTheme="majorEastAsia"/>
          <w:sz w:val="24"/>
          <w:szCs w:val="24"/>
        </w:rPr>
        <w:t xml:space="preserve"> in food labeling </w:t>
      </w:r>
      <w:r w:rsidR="001361F8">
        <w:rPr>
          <w:rFonts w:eastAsiaTheme="majorEastAsia"/>
          <w:sz w:val="24"/>
          <w:szCs w:val="24"/>
        </w:rPr>
        <w:t>studies</w:t>
      </w:r>
      <w:r w:rsidR="00AA40FD" w:rsidRPr="009204F9">
        <w:rPr>
          <w:rFonts w:eastAsiaTheme="majorEastAsia"/>
          <w:sz w:val="24"/>
          <w:szCs w:val="24"/>
        </w:rPr>
        <w:t xml:space="preserve">, </w:t>
      </w:r>
      <w:r w:rsidRPr="009204F9">
        <w:rPr>
          <w:rFonts w:eastAsiaTheme="majorEastAsia"/>
          <w:sz w:val="24"/>
          <w:szCs w:val="24"/>
        </w:rPr>
        <w:t xml:space="preserve">our </w:t>
      </w:r>
      <w:r w:rsidR="00AA40FD" w:rsidRPr="009204F9">
        <w:rPr>
          <w:rFonts w:eastAsiaTheme="majorEastAsia"/>
          <w:sz w:val="24"/>
          <w:szCs w:val="24"/>
        </w:rPr>
        <w:t>experiment</w:t>
      </w:r>
      <w:r w:rsidR="00291313" w:rsidRPr="009204F9">
        <w:rPr>
          <w:rFonts w:eastAsiaTheme="majorEastAsia"/>
          <w:sz w:val="24"/>
          <w:szCs w:val="24"/>
        </w:rPr>
        <w:t xml:space="preserve"> </w:t>
      </w:r>
      <w:r w:rsidR="00820668" w:rsidRPr="009204F9">
        <w:rPr>
          <w:rFonts w:eastAsiaTheme="majorEastAsia"/>
          <w:sz w:val="24"/>
          <w:szCs w:val="24"/>
        </w:rPr>
        <w:t>choice options contain</w:t>
      </w:r>
      <w:r w:rsidR="00795496" w:rsidRPr="009204F9">
        <w:rPr>
          <w:rFonts w:eastAsiaTheme="majorEastAsia"/>
          <w:sz w:val="24"/>
          <w:szCs w:val="24"/>
        </w:rPr>
        <w:t xml:space="preserve"> </w:t>
      </w:r>
      <w:r w:rsidR="007E5889" w:rsidRPr="009204F9">
        <w:rPr>
          <w:rFonts w:eastAsiaTheme="majorEastAsia"/>
          <w:sz w:val="24"/>
          <w:szCs w:val="24"/>
        </w:rPr>
        <w:t>three</w:t>
      </w:r>
      <w:r w:rsidR="003A3639" w:rsidRPr="009204F9">
        <w:rPr>
          <w:rFonts w:eastAsiaTheme="majorEastAsia"/>
          <w:sz w:val="24"/>
          <w:szCs w:val="24"/>
        </w:rPr>
        <w:t xml:space="preserve"> different </w:t>
      </w:r>
      <w:r w:rsidR="00C275AE">
        <w:rPr>
          <w:rFonts w:eastAsiaTheme="majorEastAsia"/>
          <w:sz w:val="24"/>
          <w:szCs w:val="24"/>
        </w:rPr>
        <w:t>products</w:t>
      </w:r>
      <w:r w:rsidR="00C275AE" w:rsidRPr="009204F9">
        <w:rPr>
          <w:rFonts w:eastAsiaTheme="majorEastAsia"/>
          <w:sz w:val="24"/>
          <w:szCs w:val="24"/>
        </w:rPr>
        <w:t xml:space="preserve"> </w:t>
      </w:r>
      <w:r w:rsidR="00D139D7" w:rsidRPr="009204F9">
        <w:rPr>
          <w:rFonts w:eastAsiaTheme="majorEastAsia"/>
          <w:sz w:val="24"/>
          <w:szCs w:val="24"/>
        </w:rPr>
        <w:t xml:space="preserve">(i.e., </w:t>
      </w:r>
      <w:r w:rsidR="00D139D7" w:rsidRPr="009204F9">
        <w:rPr>
          <w:iCs/>
          <w:sz w:val="24"/>
          <w:szCs w:val="24"/>
        </w:rPr>
        <w:t>impatiens, marigold, and pentas</w:t>
      </w:r>
      <w:r w:rsidR="00C275AE">
        <w:rPr>
          <w:iCs/>
          <w:sz w:val="24"/>
          <w:szCs w:val="24"/>
        </w:rPr>
        <w:t xml:space="preserve"> </w:t>
      </w:r>
      <w:r w:rsidR="00C275AE">
        <w:rPr>
          <w:iCs/>
          <w:sz w:val="24"/>
          <w:szCs w:val="24"/>
        </w:rPr>
        <w:lastRenderedPageBreak/>
        <w:t>plants</w:t>
      </w:r>
      <w:r w:rsidR="00D139D7" w:rsidRPr="009204F9">
        <w:rPr>
          <w:iCs/>
          <w:sz w:val="24"/>
          <w:szCs w:val="24"/>
        </w:rPr>
        <w:t>)</w:t>
      </w:r>
      <w:r w:rsidR="007F15CC">
        <w:rPr>
          <w:iCs/>
          <w:sz w:val="24"/>
          <w:szCs w:val="24"/>
        </w:rPr>
        <w:t>,</w:t>
      </w:r>
      <w:r w:rsidR="00D139D7" w:rsidRPr="009204F9">
        <w:rPr>
          <w:iCs/>
          <w:sz w:val="24"/>
          <w:szCs w:val="24"/>
        </w:rPr>
        <w:t xml:space="preserve"> </w:t>
      </w:r>
      <w:r w:rsidR="008619A5" w:rsidRPr="009204F9">
        <w:rPr>
          <w:rFonts w:eastAsiaTheme="majorEastAsia"/>
          <w:sz w:val="24"/>
          <w:szCs w:val="24"/>
        </w:rPr>
        <w:t xml:space="preserve">and only two </w:t>
      </w:r>
      <w:r w:rsidR="00C275AE">
        <w:rPr>
          <w:rFonts w:eastAsiaTheme="majorEastAsia"/>
          <w:sz w:val="24"/>
          <w:szCs w:val="24"/>
        </w:rPr>
        <w:t>products</w:t>
      </w:r>
      <w:r w:rsidR="00C275AE" w:rsidRPr="009204F9">
        <w:rPr>
          <w:rFonts w:eastAsiaTheme="majorEastAsia"/>
          <w:sz w:val="24"/>
          <w:szCs w:val="24"/>
        </w:rPr>
        <w:t xml:space="preserve"> </w:t>
      </w:r>
      <w:r w:rsidR="001C5D82" w:rsidRPr="009204F9">
        <w:rPr>
          <w:rFonts w:eastAsiaTheme="majorEastAsia"/>
          <w:sz w:val="24"/>
          <w:szCs w:val="24"/>
        </w:rPr>
        <w:t xml:space="preserve">are </w:t>
      </w:r>
      <w:r w:rsidR="008619A5" w:rsidRPr="009204F9">
        <w:rPr>
          <w:rFonts w:eastAsiaTheme="majorEastAsia"/>
          <w:sz w:val="24"/>
          <w:szCs w:val="24"/>
        </w:rPr>
        <w:t>shown in each choice</w:t>
      </w:r>
      <w:r w:rsidR="008F078B" w:rsidRPr="009204F9">
        <w:rPr>
          <w:rFonts w:eastAsiaTheme="majorEastAsia"/>
          <w:sz w:val="24"/>
          <w:szCs w:val="24"/>
        </w:rPr>
        <w:t xml:space="preserve"> set</w:t>
      </w:r>
      <w:r w:rsidR="000D073F" w:rsidRPr="009204F9">
        <w:rPr>
          <w:rFonts w:eastAsiaTheme="majorEastAsia"/>
          <w:sz w:val="24"/>
          <w:szCs w:val="24"/>
        </w:rPr>
        <w:t xml:space="preserve"> (see Figure A1 for an example).</w:t>
      </w:r>
      <w:r w:rsidR="00456E7B">
        <w:rPr>
          <w:rFonts w:eastAsiaTheme="majorEastAsia"/>
          <w:sz w:val="24"/>
          <w:szCs w:val="24"/>
        </w:rPr>
        <w:t xml:space="preserve"> </w:t>
      </w:r>
      <w:r w:rsidR="008F078B" w:rsidRPr="009204F9">
        <w:rPr>
          <w:rFonts w:eastAsiaTheme="majorEastAsia"/>
          <w:sz w:val="24"/>
          <w:szCs w:val="24"/>
        </w:rPr>
        <w:t xml:space="preserve">In addition, the order of plants in repeated choice tasks </w:t>
      </w:r>
      <w:r w:rsidR="00F90F20">
        <w:rPr>
          <w:rFonts w:eastAsiaTheme="majorEastAsia"/>
          <w:sz w:val="24"/>
          <w:szCs w:val="24"/>
        </w:rPr>
        <w:t>is</w:t>
      </w:r>
      <w:r w:rsidR="00F90F20" w:rsidRPr="009204F9">
        <w:rPr>
          <w:rFonts w:eastAsiaTheme="majorEastAsia"/>
          <w:sz w:val="24"/>
          <w:szCs w:val="24"/>
        </w:rPr>
        <w:t xml:space="preserve"> </w:t>
      </w:r>
      <w:r w:rsidR="00FA387B" w:rsidRPr="009204F9">
        <w:rPr>
          <w:rFonts w:eastAsiaTheme="majorEastAsia"/>
          <w:sz w:val="24"/>
          <w:szCs w:val="24"/>
        </w:rPr>
        <w:t>randomized</w:t>
      </w:r>
      <w:r w:rsidR="001361F8">
        <w:rPr>
          <w:rFonts w:eastAsiaTheme="majorEastAsia"/>
          <w:sz w:val="24"/>
          <w:szCs w:val="24"/>
        </w:rPr>
        <w:t xml:space="preserve"> in our experiment</w:t>
      </w:r>
      <w:r w:rsidR="00FA387B" w:rsidRPr="009204F9">
        <w:rPr>
          <w:rFonts w:eastAsiaTheme="majorEastAsia"/>
          <w:sz w:val="24"/>
          <w:szCs w:val="24"/>
        </w:rPr>
        <w:t>.</w:t>
      </w:r>
      <w:r w:rsidR="00456E7B">
        <w:rPr>
          <w:rFonts w:eastAsiaTheme="majorEastAsia"/>
          <w:sz w:val="24"/>
          <w:szCs w:val="24"/>
        </w:rPr>
        <w:t xml:space="preserve"> </w:t>
      </w:r>
      <w:r w:rsidR="00F8067E" w:rsidRPr="009204F9">
        <w:rPr>
          <w:rFonts w:eastAsiaTheme="majorEastAsia"/>
          <w:sz w:val="24"/>
          <w:szCs w:val="24"/>
        </w:rPr>
        <w:t>By p</w:t>
      </w:r>
      <w:r w:rsidR="00FA387B" w:rsidRPr="009204F9">
        <w:rPr>
          <w:rFonts w:eastAsiaTheme="majorEastAsia"/>
          <w:sz w:val="24"/>
          <w:szCs w:val="24"/>
        </w:rPr>
        <w:t>air</w:t>
      </w:r>
      <w:r w:rsidR="0091761F" w:rsidRPr="009204F9">
        <w:rPr>
          <w:rFonts w:eastAsiaTheme="majorEastAsia"/>
          <w:sz w:val="24"/>
          <w:szCs w:val="24"/>
        </w:rPr>
        <w:t xml:space="preserve">ing </w:t>
      </w:r>
      <w:r w:rsidR="00F8067E" w:rsidRPr="009204F9">
        <w:rPr>
          <w:rFonts w:eastAsiaTheme="majorEastAsia"/>
          <w:sz w:val="24"/>
          <w:szCs w:val="24"/>
        </w:rPr>
        <w:t>plant</w:t>
      </w:r>
      <w:r w:rsidR="000D073F" w:rsidRPr="009204F9">
        <w:rPr>
          <w:rFonts w:eastAsiaTheme="majorEastAsia"/>
          <w:sz w:val="24"/>
          <w:szCs w:val="24"/>
        </w:rPr>
        <w:t xml:space="preserve"> </w:t>
      </w:r>
      <w:r w:rsidR="0091761F" w:rsidRPr="009204F9">
        <w:rPr>
          <w:rFonts w:eastAsiaTheme="majorEastAsia"/>
          <w:sz w:val="24"/>
          <w:szCs w:val="24"/>
        </w:rPr>
        <w:t xml:space="preserve">type </w:t>
      </w:r>
      <w:r w:rsidR="000D073F" w:rsidRPr="009204F9">
        <w:rPr>
          <w:rFonts w:eastAsiaTheme="majorEastAsia"/>
          <w:sz w:val="24"/>
          <w:szCs w:val="24"/>
        </w:rPr>
        <w:t xml:space="preserve">with other </w:t>
      </w:r>
      <w:r w:rsidR="00F36CAC">
        <w:rPr>
          <w:rFonts w:eastAsiaTheme="majorEastAsia"/>
          <w:sz w:val="24"/>
          <w:szCs w:val="24"/>
        </w:rPr>
        <w:t xml:space="preserve">important </w:t>
      </w:r>
      <w:r w:rsidR="000D073F" w:rsidRPr="009204F9">
        <w:rPr>
          <w:rFonts w:eastAsiaTheme="majorEastAsia"/>
          <w:sz w:val="24"/>
          <w:szCs w:val="24"/>
        </w:rPr>
        <w:t>attribute</w:t>
      </w:r>
      <w:r w:rsidR="0091761F" w:rsidRPr="009204F9">
        <w:rPr>
          <w:rFonts w:eastAsiaTheme="majorEastAsia"/>
          <w:sz w:val="24"/>
          <w:szCs w:val="24"/>
        </w:rPr>
        <w:t xml:space="preserve"> levels</w:t>
      </w:r>
      <w:r w:rsidR="00655D09">
        <w:rPr>
          <w:rFonts w:eastAsiaTheme="majorEastAsia"/>
          <w:sz w:val="24"/>
          <w:szCs w:val="24"/>
        </w:rPr>
        <w:t xml:space="preserve">, we </w:t>
      </w:r>
      <w:r w:rsidR="00291FC0" w:rsidRPr="009204F9">
        <w:rPr>
          <w:rFonts w:eastAsiaTheme="majorEastAsia"/>
          <w:sz w:val="24"/>
          <w:szCs w:val="24"/>
        </w:rPr>
        <w:t>reduce the complexity of choice options in the ICLV model</w:t>
      </w:r>
      <w:r w:rsidR="00F347C2" w:rsidRPr="009204F9">
        <w:rPr>
          <w:rFonts w:eastAsiaTheme="majorEastAsia"/>
          <w:sz w:val="24"/>
          <w:szCs w:val="24"/>
        </w:rPr>
        <w:t xml:space="preserve"> structure</w:t>
      </w:r>
      <w:r w:rsidR="00655D09">
        <w:rPr>
          <w:rFonts w:eastAsiaTheme="majorEastAsia"/>
          <w:sz w:val="24"/>
          <w:szCs w:val="24"/>
        </w:rPr>
        <w:t xml:space="preserve"> and</w:t>
      </w:r>
      <w:r w:rsidR="0091761F" w:rsidRPr="009204F9">
        <w:rPr>
          <w:rFonts w:eastAsiaTheme="majorEastAsia"/>
          <w:sz w:val="24"/>
          <w:szCs w:val="24"/>
        </w:rPr>
        <w:t xml:space="preserve"> demonstrate a successful </w:t>
      </w:r>
      <w:r w:rsidR="00641BF2" w:rsidRPr="009204F9">
        <w:rPr>
          <w:rFonts w:eastAsiaTheme="majorEastAsia"/>
          <w:sz w:val="24"/>
          <w:szCs w:val="24"/>
        </w:rPr>
        <w:t>application of</w:t>
      </w:r>
      <w:r w:rsidR="00936100" w:rsidRPr="009204F9">
        <w:rPr>
          <w:rFonts w:eastAsiaTheme="majorEastAsia"/>
          <w:sz w:val="24"/>
          <w:szCs w:val="24"/>
        </w:rPr>
        <w:t xml:space="preserve"> </w:t>
      </w:r>
      <w:r w:rsidR="001361F8">
        <w:rPr>
          <w:rFonts w:eastAsiaTheme="majorEastAsia"/>
          <w:sz w:val="24"/>
          <w:szCs w:val="24"/>
        </w:rPr>
        <w:t xml:space="preserve">the </w:t>
      </w:r>
      <w:r w:rsidR="000D073F" w:rsidRPr="009204F9">
        <w:rPr>
          <w:rFonts w:eastAsiaTheme="majorEastAsia"/>
          <w:sz w:val="24"/>
          <w:szCs w:val="24"/>
        </w:rPr>
        <w:t xml:space="preserve">ICLV </w:t>
      </w:r>
      <w:r w:rsidR="001361F8">
        <w:rPr>
          <w:rFonts w:eastAsiaTheme="majorEastAsia"/>
          <w:sz w:val="24"/>
          <w:szCs w:val="24"/>
        </w:rPr>
        <w:t xml:space="preserve">model </w:t>
      </w:r>
      <w:r w:rsidR="0091761F" w:rsidRPr="009204F9">
        <w:rPr>
          <w:rFonts w:eastAsiaTheme="majorEastAsia"/>
          <w:sz w:val="24"/>
          <w:szCs w:val="24"/>
        </w:rPr>
        <w:t xml:space="preserve">to </w:t>
      </w:r>
      <w:r w:rsidR="008D3368">
        <w:rPr>
          <w:rFonts w:eastAsiaTheme="majorEastAsia"/>
          <w:sz w:val="24"/>
          <w:szCs w:val="24"/>
        </w:rPr>
        <w:t xml:space="preserve">a </w:t>
      </w:r>
      <w:r w:rsidR="0091761F" w:rsidRPr="009204F9">
        <w:rPr>
          <w:rFonts w:eastAsiaTheme="majorEastAsia"/>
          <w:sz w:val="24"/>
          <w:szCs w:val="24"/>
        </w:rPr>
        <w:t>more</w:t>
      </w:r>
      <w:r w:rsidR="00936100" w:rsidRPr="009204F9">
        <w:rPr>
          <w:rFonts w:eastAsiaTheme="majorEastAsia"/>
          <w:sz w:val="24"/>
          <w:szCs w:val="24"/>
        </w:rPr>
        <w:t xml:space="preserve"> sophisticated D</w:t>
      </w:r>
      <w:r w:rsidR="00C275AE">
        <w:rPr>
          <w:rFonts w:eastAsiaTheme="majorEastAsia"/>
          <w:sz w:val="24"/>
          <w:szCs w:val="24"/>
        </w:rPr>
        <w:t>C</w:t>
      </w:r>
      <w:r w:rsidR="00936100" w:rsidRPr="009204F9">
        <w:rPr>
          <w:rFonts w:eastAsiaTheme="majorEastAsia"/>
          <w:sz w:val="24"/>
          <w:szCs w:val="24"/>
        </w:rPr>
        <w:t>E design.</w:t>
      </w:r>
      <w:r w:rsidR="00456E7B">
        <w:rPr>
          <w:rFonts w:eastAsiaTheme="majorEastAsia"/>
          <w:sz w:val="24"/>
          <w:szCs w:val="24"/>
        </w:rPr>
        <w:t xml:space="preserve"> </w:t>
      </w:r>
      <w:r w:rsidR="002A3DAF">
        <w:rPr>
          <w:rFonts w:eastAsiaTheme="majorEastAsia"/>
          <w:sz w:val="24"/>
          <w:szCs w:val="24"/>
        </w:rPr>
        <w:t>C</w:t>
      </w:r>
      <w:r w:rsidR="00936100" w:rsidRPr="009204F9">
        <w:rPr>
          <w:rFonts w:eastAsiaTheme="majorEastAsia"/>
          <w:sz w:val="24"/>
          <w:szCs w:val="24"/>
        </w:rPr>
        <w:t xml:space="preserve">onsidering existing applications of </w:t>
      </w:r>
      <w:r w:rsidR="001361F8">
        <w:rPr>
          <w:rFonts w:eastAsiaTheme="majorEastAsia"/>
          <w:sz w:val="24"/>
          <w:szCs w:val="24"/>
        </w:rPr>
        <w:t xml:space="preserve">the </w:t>
      </w:r>
      <w:r w:rsidR="00936100" w:rsidRPr="009204F9">
        <w:rPr>
          <w:rFonts w:eastAsiaTheme="majorEastAsia"/>
          <w:sz w:val="24"/>
          <w:szCs w:val="24"/>
        </w:rPr>
        <w:t xml:space="preserve">ICLV model, this is a novel </w:t>
      </w:r>
      <w:r w:rsidR="002A3DAF">
        <w:rPr>
          <w:rFonts w:eastAsiaTheme="majorEastAsia"/>
          <w:sz w:val="24"/>
          <w:szCs w:val="24"/>
        </w:rPr>
        <w:t>approach</w:t>
      </w:r>
      <w:r w:rsidR="002A3DAF" w:rsidRPr="009204F9">
        <w:rPr>
          <w:rFonts w:eastAsiaTheme="majorEastAsia"/>
          <w:sz w:val="24"/>
          <w:szCs w:val="24"/>
        </w:rPr>
        <w:t xml:space="preserve"> </w:t>
      </w:r>
      <w:r w:rsidR="00936100" w:rsidRPr="009204F9">
        <w:rPr>
          <w:rFonts w:eastAsiaTheme="majorEastAsia"/>
          <w:sz w:val="24"/>
          <w:szCs w:val="24"/>
        </w:rPr>
        <w:t>and can be generalized to</w:t>
      </w:r>
      <w:r w:rsidR="001A595D" w:rsidRPr="009204F9">
        <w:rPr>
          <w:rFonts w:eastAsiaTheme="majorEastAsia"/>
          <w:sz w:val="24"/>
          <w:szCs w:val="24"/>
        </w:rPr>
        <w:t xml:space="preserve"> </w:t>
      </w:r>
      <w:r w:rsidR="00916DE9">
        <w:rPr>
          <w:rFonts w:eastAsiaTheme="majorEastAsia"/>
          <w:sz w:val="24"/>
          <w:szCs w:val="24"/>
        </w:rPr>
        <w:t>multi-product</w:t>
      </w:r>
      <w:r w:rsidR="009204F9" w:rsidRPr="009204F9">
        <w:rPr>
          <w:rFonts w:eastAsiaTheme="majorEastAsia"/>
          <w:sz w:val="24"/>
          <w:szCs w:val="24"/>
        </w:rPr>
        <w:t xml:space="preserve"> </w:t>
      </w:r>
      <w:r w:rsidR="00D4086C" w:rsidRPr="009204F9">
        <w:rPr>
          <w:rFonts w:eastAsiaTheme="majorEastAsia"/>
          <w:sz w:val="24"/>
          <w:szCs w:val="24"/>
        </w:rPr>
        <w:t>food</w:t>
      </w:r>
      <w:r w:rsidR="009204F9" w:rsidRPr="009204F9">
        <w:rPr>
          <w:rFonts w:eastAsiaTheme="majorEastAsia"/>
          <w:sz w:val="24"/>
          <w:szCs w:val="24"/>
        </w:rPr>
        <w:t>-related</w:t>
      </w:r>
      <w:r w:rsidR="00D4086C" w:rsidRPr="009204F9">
        <w:rPr>
          <w:rFonts w:eastAsiaTheme="majorEastAsia"/>
          <w:sz w:val="24"/>
          <w:szCs w:val="24"/>
        </w:rPr>
        <w:t xml:space="preserve"> choice</w:t>
      </w:r>
      <w:r w:rsidR="00655D09">
        <w:rPr>
          <w:rFonts w:eastAsiaTheme="majorEastAsia"/>
          <w:sz w:val="24"/>
          <w:szCs w:val="24"/>
        </w:rPr>
        <w:t xml:space="preserve"> modeling</w:t>
      </w:r>
      <w:r w:rsidR="001361F8">
        <w:rPr>
          <w:rFonts w:eastAsiaTheme="majorEastAsia"/>
          <w:sz w:val="24"/>
          <w:szCs w:val="24"/>
        </w:rPr>
        <w:t>,</w:t>
      </w:r>
      <w:r w:rsidR="00D4086C" w:rsidRPr="009204F9">
        <w:rPr>
          <w:rFonts w:eastAsiaTheme="majorEastAsia"/>
          <w:sz w:val="24"/>
          <w:szCs w:val="24"/>
        </w:rPr>
        <w:t xml:space="preserve"> where </w:t>
      </w:r>
      <w:r w:rsidR="009204F9" w:rsidRPr="009204F9">
        <w:rPr>
          <w:rFonts w:eastAsiaTheme="majorEastAsia"/>
          <w:sz w:val="24"/>
          <w:szCs w:val="24"/>
        </w:rPr>
        <w:t xml:space="preserve">the endogeneity issue of </w:t>
      </w:r>
      <w:r w:rsidR="00D4086C" w:rsidRPr="009204F9">
        <w:rPr>
          <w:rFonts w:eastAsiaTheme="majorEastAsia"/>
          <w:sz w:val="24"/>
          <w:szCs w:val="24"/>
        </w:rPr>
        <w:t xml:space="preserve">individual attitudes and perceptions </w:t>
      </w:r>
      <w:r w:rsidR="009204F9" w:rsidRPr="009204F9">
        <w:rPr>
          <w:rFonts w:eastAsiaTheme="majorEastAsia"/>
          <w:sz w:val="24"/>
          <w:szCs w:val="24"/>
        </w:rPr>
        <w:t xml:space="preserve">is </w:t>
      </w:r>
      <w:r w:rsidR="00C275AE">
        <w:rPr>
          <w:rFonts w:eastAsiaTheme="majorEastAsia"/>
          <w:sz w:val="24"/>
          <w:szCs w:val="24"/>
        </w:rPr>
        <w:t xml:space="preserve">a </w:t>
      </w:r>
      <w:r w:rsidR="009204F9" w:rsidRPr="009204F9">
        <w:rPr>
          <w:rFonts w:eastAsiaTheme="majorEastAsia"/>
          <w:sz w:val="24"/>
          <w:szCs w:val="24"/>
        </w:rPr>
        <w:t>potential concern</w:t>
      </w:r>
      <w:r w:rsidR="009204F9" w:rsidRPr="00C06807">
        <w:rPr>
          <w:rFonts w:eastAsiaTheme="majorEastAsia"/>
          <w:sz w:val="24"/>
          <w:szCs w:val="24"/>
        </w:rPr>
        <w:t>.</w:t>
      </w:r>
      <w:r w:rsidR="009204F9" w:rsidRPr="00C06807">
        <w:rPr>
          <w:rFonts w:eastAsiaTheme="majorEastAsia"/>
        </w:rPr>
        <w:t xml:space="preserve"> </w:t>
      </w:r>
    </w:p>
    <w:p w14:paraId="7566F037" w14:textId="1185E616" w:rsidR="009C7919" w:rsidRDefault="009C7919" w:rsidP="00A023A5">
      <w:pPr>
        <w:spacing w:line="480" w:lineRule="auto"/>
        <w:ind w:firstLine="720"/>
        <w:rPr>
          <w:rFonts w:asciiTheme="majorBidi" w:eastAsiaTheme="majorEastAsia" w:hAnsiTheme="majorBidi" w:cstheme="majorBidi"/>
        </w:rPr>
      </w:pPr>
      <w:r w:rsidRPr="00C06807">
        <w:rPr>
          <w:rFonts w:asciiTheme="majorBidi" w:eastAsiaTheme="majorEastAsia" w:hAnsiTheme="majorBidi" w:cstheme="majorBidi"/>
        </w:rPr>
        <w:t>Finally</w:t>
      </w:r>
      <w:r w:rsidR="00FF4A63" w:rsidRPr="00C06807">
        <w:rPr>
          <w:rFonts w:asciiTheme="majorBidi" w:eastAsiaTheme="majorEastAsia" w:hAnsiTheme="majorBidi" w:cstheme="majorBidi"/>
        </w:rPr>
        <w:t xml:space="preserve">, </w:t>
      </w:r>
      <w:r w:rsidR="0071698E" w:rsidRPr="00C06807">
        <w:rPr>
          <w:rFonts w:asciiTheme="majorBidi" w:eastAsiaTheme="majorEastAsia" w:hAnsiTheme="majorBidi" w:cstheme="majorBidi"/>
        </w:rPr>
        <w:t>we</w:t>
      </w:r>
      <w:r w:rsidR="00FF4A63" w:rsidRPr="00C06807">
        <w:rPr>
          <w:rFonts w:asciiTheme="majorBidi" w:eastAsiaTheme="majorEastAsia" w:hAnsiTheme="majorBidi" w:cstheme="majorBidi"/>
        </w:rPr>
        <w:t xml:space="preserve"> </w:t>
      </w:r>
      <w:r w:rsidR="00F66FB8" w:rsidRPr="00C06807">
        <w:rPr>
          <w:rFonts w:asciiTheme="majorBidi" w:eastAsiaTheme="majorEastAsia" w:hAnsiTheme="majorBidi" w:cstheme="majorBidi"/>
        </w:rPr>
        <w:t xml:space="preserve">build a </w:t>
      </w:r>
      <w:r w:rsidR="008D7218" w:rsidRPr="00C06807">
        <w:rPr>
          <w:rFonts w:asciiTheme="majorBidi" w:eastAsiaTheme="majorEastAsia" w:hAnsiTheme="majorBidi" w:cstheme="majorBidi"/>
        </w:rPr>
        <w:t xml:space="preserve">policy </w:t>
      </w:r>
      <w:r w:rsidR="00F66FB8" w:rsidRPr="00C06807">
        <w:rPr>
          <w:rFonts w:asciiTheme="majorBidi" w:eastAsiaTheme="majorEastAsia" w:hAnsiTheme="majorBidi" w:cstheme="majorBidi"/>
        </w:rPr>
        <w:t xml:space="preserve">counterfactual analysis </w:t>
      </w:r>
      <w:r w:rsidR="00D23E84" w:rsidRPr="00C06807">
        <w:rPr>
          <w:rFonts w:asciiTheme="majorBidi" w:eastAsiaTheme="majorEastAsia" w:hAnsiTheme="majorBidi" w:cstheme="majorBidi"/>
        </w:rPr>
        <w:t xml:space="preserve">considering </w:t>
      </w:r>
      <w:r w:rsidR="008D3368">
        <w:rPr>
          <w:rFonts w:asciiTheme="majorBidi" w:eastAsiaTheme="majorEastAsia" w:hAnsiTheme="majorBidi" w:cstheme="majorBidi"/>
        </w:rPr>
        <w:t xml:space="preserve">the </w:t>
      </w:r>
      <w:r w:rsidR="007B4179" w:rsidRPr="00C06807">
        <w:rPr>
          <w:rFonts w:asciiTheme="majorBidi" w:eastAsiaTheme="majorEastAsia" w:hAnsiTheme="majorBidi" w:cstheme="majorBidi"/>
        </w:rPr>
        <w:t xml:space="preserve">implementation of </w:t>
      </w:r>
      <w:r w:rsidR="00E60064" w:rsidRPr="00C06807">
        <w:rPr>
          <w:rFonts w:asciiTheme="majorBidi" w:eastAsiaTheme="majorEastAsia" w:hAnsiTheme="majorBidi" w:cstheme="majorBidi"/>
        </w:rPr>
        <w:t>a government policy</w:t>
      </w:r>
      <w:r w:rsidR="00D23E84" w:rsidRPr="00C06807">
        <w:rPr>
          <w:rFonts w:asciiTheme="majorBidi" w:eastAsiaTheme="majorEastAsia" w:hAnsiTheme="majorBidi" w:cstheme="majorBidi"/>
        </w:rPr>
        <w:t xml:space="preserve"> protecting pollinators from expo</w:t>
      </w:r>
      <w:r w:rsidR="00685AA5" w:rsidRPr="00C06807">
        <w:rPr>
          <w:rFonts w:asciiTheme="majorBidi" w:eastAsiaTheme="majorEastAsia" w:hAnsiTheme="majorBidi" w:cstheme="majorBidi"/>
        </w:rPr>
        <w:t>s</w:t>
      </w:r>
      <w:r w:rsidR="00754C54" w:rsidRPr="00C06807">
        <w:rPr>
          <w:rFonts w:asciiTheme="majorBidi" w:eastAsiaTheme="majorEastAsia" w:hAnsiTheme="majorBidi" w:cstheme="majorBidi"/>
        </w:rPr>
        <w:t xml:space="preserve">ure </w:t>
      </w:r>
      <w:r w:rsidR="00D23E84" w:rsidRPr="00C06807">
        <w:rPr>
          <w:rFonts w:asciiTheme="majorBidi" w:eastAsiaTheme="majorEastAsia" w:hAnsiTheme="majorBidi" w:cstheme="majorBidi"/>
        </w:rPr>
        <w:t xml:space="preserve">to </w:t>
      </w:r>
      <w:r w:rsidR="00671ABC">
        <w:rPr>
          <w:rFonts w:asciiTheme="majorBidi" w:eastAsiaTheme="majorEastAsia" w:hAnsiTheme="majorBidi" w:cstheme="majorBidi"/>
        </w:rPr>
        <w:t xml:space="preserve">potentially harmful </w:t>
      </w:r>
      <w:r w:rsidR="00D23E84" w:rsidRPr="00C06807">
        <w:rPr>
          <w:rFonts w:asciiTheme="majorBidi" w:eastAsiaTheme="majorEastAsia" w:hAnsiTheme="majorBidi" w:cstheme="majorBidi"/>
        </w:rPr>
        <w:t>pesticides.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D23E84" w:rsidRPr="00C06807">
        <w:rPr>
          <w:rFonts w:asciiTheme="majorBidi" w:eastAsiaTheme="majorEastAsia" w:hAnsiTheme="majorBidi" w:cstheme="majorBidi"/>
        </w:rPr>
        <w:t>We show that</w:t>
      </w:r>
      <w:r w:rsidR="007B4179" w:rsidRPr="00C06807">
        <w:rPr>
          <w:rFonts w:asciiTheme="majorBidi" w:eastAsiaTheme="majorEastAsia" w:hAnsiTheme="majorBidi" w:cstheme="majorBidi"/>
        </w:rPr>
        <w:t xml:space="preserve"> </w:t>
      </w:r>
      <w:r w:rsidR="008D3368">
        <w:rPr>
          <w:rFonts w:asciiTheme="majorBidi" w:eastAsiaTheme="majorEastAsia" w:hAnsiTheme="majorBidi" w:cstheme="majorBidi"/>
        </w:rPr>
        <w:t xml:space="preserve">the </w:t>
      </w:r>
      <w:r w:rsidR="00D23E84" w:rsidRPr="00C06807">
        <w:rPr>
          <w:rFonts w:asciiTheme="majorBidi" w:eastAsiaTheme="majorEastAsia" w:hAnsiTheme="majorBidi" w:cstheme="majorBidi"/>
        </w:rPr>
        <w:t xml:space="preserve">individual environmental </w:t>
      </w:r>
      <w:r w:rsidR="008F7138">
        <w:rPr>
          <w:rFonts w:asciiTheme="majorBidi" w:eastAsiaTheme="majorEastAsia" w:hAnsiTheme="majorBidi" w:cstheme="majorBidi"/>
        </w:rPr>
        <w:t>concerns</w:t>
      </w:r>
      <w:r w:rsidR="007B4179" w:rsidRPr="00C06807">
        <w:rPr>
          <w:rFonts w:asciiTheme="majorBidi" w:eastAsiaTheme="majorEastAsia" w:hAnsiTheme="majorBidi" w:cstheme="majorBidi"/>
        </w:rPr>
        <w:t xml:space="preserve"> (latent)</w:t>
      </w:r>
      <w:r w:rsidR="00D23E84" w:rsidRPr="00C06807">
        <w:rPr>
          <w:rFonts w:asciiTheme="majorBidi" w:eastAsiaTheme="majorEastAsia" w:hAnsiTheme="majorBidi" w:cstheme="majorBidi"/>
        </w:rPr>
        <w:t xml:space="preserve"> </w:t>
      </w:r>
      <w:r w:rsidR="008D3368" w:rsidRPr="00C06807">
        <w:rPr>
          <w:rFonts w:asciiTheme="majorBidi" w:eastAsiaTheme="majorEastAsia" w:hAnsiTheme="majorBidi" w:cstheme="majorBidi"/>
        </w:rPr>
        <w:t xml:space="preserve">variable </w:t>
      </w:r>
      <w:r w:rsidR="00BC6242" w:rsidRPr="00C06807">
        <w:rPr>
          <w:rFonts w:asciiTheme="majorBidi" w:eastAsiaTheme="majorEastAsia" w:hAnsiTheme="majorBidi" w:cstheme="majorBidi"/>
        </w:rPr>
        <w:t>in the counterfactual case is</w:t>
      </w:r>
      <w:r w:rsidR="00D23E84" w:rsidRPr="00C06807">
        <w:rPr>
          <w:rFonts w:asciiTheme="majorBidi" w:eastAsiaTheme="majorEastAsia" w:hAnsiTheme="majorBidi" w:cstheme="majorBidi"/>
        </w:rPr>
        <w:t xml:space="preserve"> </w:t>
      </w:r>
      <w:r w:rsidR="00685AA5" w:rsidRPr="00C06807">
        <w:rPr>
          <w:rFonts w:asciiTheme="majorBidi" w:eastAsiaTheme="majorEastAsia" w:hAnsiTheme="majorBidi" w:cstheme="majorBidi"/>
        </w:rPr>
        <w:t xml:space="preserve">largely </w:t>
      </w:r>
      <w:r w:rsidR="00D23E84" w:rsidRPr="00C06807">
        <w:rPr>
          <w:rFonts w:asciiTheme="majorBidi" w:eastAsiaTheme="majorEastAsia" w:hAnsiTheme="majorBidi" w:cstheme="majorBidi"/>
        </w:rPr>
        <w:t xml:space="preserve">improved due to </w:t>
      </w:r>
      <w:r w:rsidR="00671ABC">
        <w:rPr>
          <w:rFonts w:asciiTheme="majorBidi" w:eastAsiaTheme="majorEastAsia" w:hAnsiTheme="majorBidi" w:cstheme="majorBidi"/>
        </w:rPr>
        <w:t xml:space="preserve">conservation </w:t>
      </w:r>
      <w:r w:rsidR="00BC6242" w:rsidRPr="00C06807">
        <w:rPr>
          <w:rFonts w:asciiTheme="majorBidi" w:eastAsiaTheme="majorEastAsia" w:hAnsiTheme="majorBidi" w:cstheme="majorBidi"/>
        </w:rPr>
        <w:t>policy</w:t>
      </w:r>
      <w:r w:rsidR="00D23E84" w:rsidRPr="00C06807">
        <w:rPr>
          <w:rFonts w:asciiTheme="majorBidi" w:eastAsiaTheme="majorEastAsia" w:hAnsiTheme="majorBidi" w:cstheme="majorBidi"/>
        </w:rPr>
        <w:t xml:space="preserve"> implementation.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BC6242" w:rsidRPr="00C06807">
        <w:rPr>
          <w:rFonts w:asciiTheme="majorBidi" w:eastAsiaTheme="majorEastAsia" w:hAnsiTheme="majorBidi" w:cstheme="majorBidi"/>
        </w:rPr>
        <w:t>C</w:t>
      </w:r>
      <w:r w:rsidR="00F66FB8" w:rsidRPr="00C06807">
        <w:rPr>
          <w:rFonts w:asciiTheme="majorBidi" w:eastAsiaTheme="majorEastAsia" w:hAnsiTheme="majorBidi" w:cstheme="majorBidi"/>
        </w:rPr>
        <w:t>ompar</w:t>
      </w:r>
      <w:r w:rsidR="00F90F20">
        <w:rPr>
          <w:rFonts w:asciiTheme="majorBidi" w:eastAsiaTheme="majorEastAsia" w:hAnsiTheme="majorBidi" w:cstheme="majorBidi"/>
        </w:rPr>
        <w:t>ed</w:t>
      </w:r>
      <w:r w:rsidR="00BC6242" w:rsidRPr="00C06807">
        <w:rPr>
          <w:rFonts w:asciiTheme="majorBidi" w:eastAsiaTheme="majorEastAsia" w:hAnsiTheme="majorBidi" w:cstheme="majorBidi"/>
        </w:rPr>
        <w:t xml:space="preserve"> </w:t>
      </w:r>
      <w:r w:rsidR="00685AA5" w:rsidRPr="00C06807">
        <w:rPr>
          <w:rFonts w:asciiTheme="majorBidi" w:eastAsiaTheme="majorEastAsia" w:hAnsiTheme="majorBidi" w:cstheme="majorBidi"/>
        </w:rPr>
        <w:t xml:space="preserve">to observed </w:t>
      </w:r>
      <w:r w:rsidR="00F66FB8" w:rsidRPr="00C06807">
        <w:rPr>
          <w:rFonts w:asciiTheme="majorBidi" w:eastAsiaTheme="majorEastAsia" w:hAnsiTheme="majorBidi" w:cstheme="majorBidi"/>
        </w:rPr>
        <w:t>plant choices</w:t>
      </w:r>
      <w:r w:rsidR="00BC6242" w:rsidRPr="00C06807">
        <w:rPr>
          <w:rFonts w:asciiTheme="majorBidi" w:eastAsiaTheme="majorEastAsia" w:hAnsiTheme="majorBidi" w:cstheme="majorBidi"/>
        </w:rPr>
        <w:t xml:space="preserve">, the probability of choosing </w:t>
      </w:r>
      <w:r w:rsidR="00C275AE">
        <w:rPr>
          <w:rFonts w:asciiTheme="majorBidi" w:eastAsiaTheme="majorEastAsia" w:hAnsiTheme="majorBidi" w:cstheme="majorBidi"/>
        </w:rPr>
        <w:t xml:space="preserve">insecticide-free </w:t>
      </w:r>
      <w:r w:rsidR="00BC6242" w:rsidRPr="00C06807">
        <w:rPr>
          <w:rFonts w:asciiTheme="majorBidi" w:eastAsiaTheme="majorEastAsia" w:hAnsiTheme="majorBidi" w:cstheme="majorBidi"/>
        </w:rPr>
        <w:t xml:space="preserve">plants </w:t>
      </w:r>
      <w:r w:rsidR="00685AA5" w:rsidRPr="00C06807">
        <w:rPr>
          <w:rFonts w:asciiTheme="majorBidi" w:eastAsiaTheme="majorEastAsia" w:hAnsiTheme="majorBidi" w:cstheme="majorBidi"/>
        </w:rPr>
        <w:t xml:space="preserve">under the counterfactual </w:t>
      </w:r>
      <w:r w:rsidR="005D3AF7" w:rsidRPr="00C06807">
        <w:rPr>
          <w:rFonts w:asciiTheme="majorBidi" w:eastAsiaTheme="majorEastAsia" w:hAnsiTheme="majorBidi" w:cstheme="majorBidi"/>
        </w:rPr>
        <w:t xml:space="preserve">scenario </w:t>
      </w:r>
      <w:r w:rsidR="00685AA5" w:rsidRPr="00C06807">
        <w:rPr>
          <w:rFonts w:asciiTheme="majorBidi" w:eastAsiaTheme="majorEastAsia" w:hAnsiTheme="majorBidi" w:cstheme="majorBidi"/>
        </w:rPr>
        <w:t xml:space="preserve">increased </w:t>
      </w:r>
      <w:r w:rsidR="001C7340" w:rsidRPr="00C06807">
        <w:rPr>
          <w:rFonts w:asciiTheme="majorBidi" w:eastAsiaTheme="majorEastAsia" w:hAnsiTheme="majorBidi" w:cstheme="majorBidi"/>
        </w:rPr>
        <w:t xml:space="preserve">across all </w:t>
      </w:r>
      <w:r w:rsidR="00BC6242" w:rsidRPr="00C06807">
        <w:rPr>
          <w:rFonts w:asciiTheme="majorBidi" w:eastAsiaTheme="majorEastAsia" w:hAnsiTheme="majorBidi" w:cstheme="majorBidi"/>
        </w:rPr>
        <w:t>plant types and consumer demographic segments.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685AA5" w:rsidRPr="00C06807">
        <w:rPr>
          <w:rFonts w:asciiTheme="majorBidi" w:eastAsiaTheme="majorEastAsia" w:hAnsiTheme="majorBidi" w:cstheme="majorBidi"/>
        </w:rPr>
        <w:t>Meanwhile</w:t>
      </w:r>
      <w:r w:rsidR="000C282A">
        <w:rPr>
          <w:rFonts w:asciiTheme="majorBidi" w:eastAsiaTheme="majorEastAsia" w:hAnsiTheme="majorBidi" w:cstheme="majorBidi"/>
        </w:rPr>
        <w:t>,</w:t>
      </w:r>
      <w:r w:rsidR="001C7340" w:rsidRPr="00C06807">
        <w:rPr>
          <w:rFonts w:asciiTheme="majorBidi" w:eastAsiaTheme="majorEastAsia" w:hAnsiTheme="majorBidi" w:cstheme="majorBidi"/>
        </w:rPr>
        <w:t xml:space="preserve"> the probability of cho</w:t>
      </w:r>
      <w:r w:rsidR="003B3488" w:rsidRPr="00C06807">
        <w:rPr>
          <w:rFonts w:asciiTheme="majorBidi" w:eastAsiaTheme="majorEastAsia" w:hAnsiTheme="majorBidi" w:cstheme="majorBidi"/>
        </w:rPr>
        <w:t>osin</w:t>
      </w:r>
      <w:r w:rsidR="001C7340" w:rsidRPr="00C06807">
        <w:rPr>
          <w:rFonts w:asciiTheme="majorBidi" w:eastAsiaTheme="majorEastAsia" w:hAnsiTheme="majorBidi" w:cstheme="majorBidi"/>
        </w:rPr>
        <w:t>g</w:t>
      </w:r>
      <w:r w:rsidR="003B3488" w:rsidRPr="00C06807">
        <w:rPr>
          <w:rFonts w:asciiTheme="majorBidi" w:eastAsiaTheme="majorEastAsia" w:hAnsiTheme="majorBidi" w:cstheme="majorBidi"/>
        </w:rPr>
        <w:t xml:space="preserve"> plants </w:t>
      </w:r>
      <w:r w:rsidR="009D1A10">
        <w:rPr>
          <w:rFonts w:asciiTheme="majorBidi" w:eastAsiaTheme="majorEastAsia" w:hAnsiTheme="majorBidi" w:cstheme="majorBidi"/>
        </w:rPr>
        <w:t xml:space="preserve">grown </w:t>
      </w:r>
      <w:r w:rsidR="003B3488" w:rsidRPr="00C06807">
        <w:rPr>
          <w:rFonts w:asciiTheme="majorBidi" w:eastAsiaTheme="majorEastAsia" w:hAnsiTheme="majorBidi" w:cstheme="majorBidi"/>
        </w:rPr>
        <w:t>with</w:t>
      </w:r>
      <w:r w:rsidR="00440DA8" w:rsidRPr="00C06807">
        <w:rPr>
          <w:rFonts w:asciiTheme="majorBidi" w:eastAsiaTheme="majorEastAsia" w:hAnsiTheme="majorBidi" w:cstheme="majorBidi"/>
        </w:rPr>
        <w:t xml:space="preserve"> </w:t>
      </w:r>
      <w:r w:rsidR="00BA5AC2" w:rsidRPr="00C06807">
        <w:rPr>
          <w:rFonts w:asciiTheme="majorBidi" w:eastAsiaTheme="majorEastAsia" w:hAnsiTheme="majorBidi" w:cstheme="majorBidi"/>
        </w:rPr>
        <w:t>neonicotinoids and opt-out decreased.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A60021" w:rsidRPr="00C06807">
        <w:rPr>
          <w:rFonts w:asciiTheme="majorBidi" w:eastAsiaTheme="majorEastAsia" w:hAnsiTheme="majorBidi" w:cstheme="majorBidi"/>
        </w:rPr>
        <w:t>These counterfactual results provide additional insights into th</w:t>
      </w:r>
      <w:r w:rsidR="00D62D7E" w:rsidRPr="00C06807">
        <w:rPr>
          <w:rFonts w:asciiTheme="majorBidi" w:eastAsiaTheme="majorEastAsia" w:hAnsiTheme="majorBidi" w:cstheme="majorBidi"/>
        </w:rPr>
        <w:t>e impact of additional pollinator-related information</w:t>
      </w:r>
      <w:r w:rsidR="003618E6">
        <w:rPr>
          <w:rFonts w:asciiTheme="majorBidi" w:eastAsiaTheme="majorEastAsia" w:hAnsiTheme="majorBidi" w:cstheme="majorBidi"/>
        </w:rPr>
        <w:t xml:space="preserve"> on choice decisions</w:t>
      </w:r>
      <w:r w:rsidR="00D62D7E" w:rsidRPr="00C06807">
        <w:rPr>
          <w:rFonts w:asciiTheme="majorBidi" w:eastAsiaTheme="majorEastAsia" w:hAnsiTheme="majorBidi" w:cstheme="majorBidi"/>
        </w:rPr>
        <w:t>.</w:t>
      </w:r>
      <w:r w:rsidR="00D62D7E">
        <w:rPr>
          <w:rFonts w:asciiTheme="majorBidi" w:eastAsiaTheme="majorEastAsia" w:hAnsiTheme="majorBidi" w:cstheme="majorBidi"/>
        </w:rPr>
        <w:t xml:space="preserve"> </w:t>
      </w:r>
    </w:p>
    <w:p w14:paraId="3DAB1C77" w14:textId="50E60E96" w:rsidR="00883DB5" w:rsidRPr="00E117F5" w:rsidRDefault="00FC7458" w:rsidP="00A023A5">
      <w:pPr>
        <w:pStyle w:val="Heading1"/>
        <w:spacing w:after="24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Background on N</w:t>
      </w:r>
      <w:r w:rsidR="00C576C1" w:rsidRPr="00E1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eonicotinoid </w:t>
      </w:r>
      <w:r w:rsidRPr="00E1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Insecticides Use and Policy</w:t>
      </w:r>
      <w:r w:rsidR="00BB2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Controversies</w:t>
      </w:r>
    </w:p>
    <w:p w14:paraId="22FE439B" w14:textId="775E3613" w:rsidR="00883DB5" w:rsidRDefault="00D64B30" w:rsidP="00A023A5">
      <w:pPr>
        <w:pStyle w:val="NormalWeb"/>
        <w:adjustRightInd w:val="0"/>
        <w:snapToGrid w:val="0"/>
        <w:spacing w:before="0" w:beforeAutospacing="0" w:after="0" w:afterAutospacing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The ICLV framework is applied to an </w:t>
      </w:r>
      <w:r w:rsidR="00E117F5" w:rsidRPr="000B11D0">
        <w:rPr>
          <w:rFonts w:eastAsiaTheme="majorEastAsia"/>
          <w:sz w:val="24"/>
          <w:szCs w:val="24"/>
        </w:rPr>
        <w:t xml:space="preserve">online discrete choice experiment (DCE) </w:t>
      </w:r>
      <w:r>
        <w:rPr>
          <w:rFonts w:eastAsiaTheme="majorEastAsia"/>
          <w:sz w:val="24"/>
          <w:szCs w:val="24"/>
        </w:rPr>
        <w:t xml:space="preserve">data </w:t>
      </w:r>
      <w:r w:rsidR="00E117F5" w:rsidRPr="000B11D0">
        <w:rPr>
          <w:rFonts w:eastAsiaTheme="majorEastAsia"/>
          <w:sz w:val="24"/>
          <w:szCs w:val="24"/>
        </w:rPr>
        <w:t xml:space="preserve">to elicit consumer preferences for neonicotinoid </w:t>
      </w:r>
      <w:r>
        <w:rPr>
          <w:rFonts w:eastAsiaTheme="majorEastAsia"/>
          <w:sz w:val="24"/>
          <w:szCs w:val="24"/>
        </w:rPr>
        <w:t>labeling</w:t>
      </w:r>
      <w:r w:rsidR="00E117F5" w:rsidRPr="000B11D0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="00883DB5" w:rsidRPr="000B11D0">
        <w:rPr>
          <w:rFonts w:asciiTheme="majorBidi" w:eastAsiaTheme="majorEastAsia" w:hAnsiTheme="majorBidi" w:cstheme="majorBidi"/>
          <w:sz w:val="24"/>
          <w:szCs w:val="24"/>
        </w:rPr>
        <w:t xml:space="preserve">due to </w:t>
      </w:r>
      <w:r w:rsidR="00883DB5" w:rsidRPr="000B11D0">
        <w:rPr>
          <w:rFonts w:asciiTheme="majorBidi" w:hAnsiTheme="majorBidi" w:cstheme="majorBidi"/>
          <w:sz w:val="24"/>
          <w:szCs w:val="24"/>
        </w:rPr>
        <w:t>the potential health risks to pollinator insects.</w:t>
      </w:r>
      <w:r w:rsidR="00456E7B">
        <w:rPr>
          <w:rFonts w:asciiTheme="majorBidi" w:hAnsiTheme="majorBidi" w:cstheme="majorBidi"/>
          <w:sz w:val="24"/>
          <w:szCs w:val="24"/>
        </w:rPr>
        <w:t xml:space="preserve"> </w:t>
      </w:r>
      <w:r w:rsidR="00883DB5" w:rsidRPr="000B11D0">
        <w:rPr>
          <w:rFonts w:asciiTheme="majorBidi" w:eastAsiaTheme="majorEastAsia" w:hAnsiTheme="majorBidi" w:cstheme="majorBidi"/>
          <w:sz w:val="24"/>
          <w:szCs w:val="24"/>
        </w:rPr>
        <w:t xml:space="preserve">Even though neonicotinoids are predominantly used for crop production, the turf and ornamental industry is the second-largest category </w:t>
      </w:r>
      <w:r w:rsidR="00883DB5">
        <w:rPr>
          <w:rFonts w:asciiTheme="majorBidi" w:eastAsiaTheme="majorEastAsia" w:hAnsiTheme="majorBidi" w:cstheme="majorBidi"/>
          <w:sz w:val="24"/>
          <w:szCs w:val="24"/>
        </w:rPr>
        <w:t>for</w:t>
      </w:r>
      <w:r w:rsidR="00883DB5" w:rsidRPr="000B11D0">
        <w:rPr>
          <w:rFonts w:asciiTheme="majorBidi" w:eastAsiaTheme="majorEastAsia" w:hAnsiTheme="majorBidi" w:cstheme="majorBidi"/>
          <w:sz w:val="24"/>
          <w:szCs w:val="24"/>
        </w:rPr>
        <w:t xml:space="preserve"> using neonicotinoids</w:t>
      </w:r>
      <w:r w:rsidR="00883DB5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="00883DB5" w:rsidRPr="00F95C5D">
        <w:rPr>
          <w:rFonts w:asciiTheme="majorBidi" w:eastAsiaTheme="majorEastAsia" w:hAnsiTheme="majorBidi" w:cstheme="majorBidi"/>
          <w:sz w:val="24"/>
          <w:szCs w:val="24"/>
        </w:rPr>
        <w:t xml:space="preserve">(Douglas and </w:t>
      </w:r>
      <w:proofErr w:type="spellStart"/>
      <w:r w:rsidR="00883DB5" w:rsidRPr="00F95C5D">
        <w:rPr>
          <w:rFonts w:asciiTheme="majorBidi" w:eastAsiaTheme="majorEastAsia" w:hAnsiTheme="majorBidi" w:cstheme="majorBidi"/>
          <w:sz w:val="24"/>
          <w:szCs w:val="24"/>
        </w:rPr>
        <w:t>Tooker</w:t>
      </w:r>
      <w:proofErr w:type="spellEnd"/>
      <w:r w:rsidR="00883DB5" w:rsidRPr="00F95C5D">
        <w:rPr>
          <w:rFonts w:asciiTheme="majorBidi" w:eastAsiaTheme="majorEastAsia" w:hAnsiTheme="majorBidi" w:cstheme="majorBidi"/>
          <w:sz w:val="24"/>
          <w:szCs w:val="24"/>
        </w:rPr>
        <w:t xml:space="preserve"> 2015).</w:t>
      </w:r>
      <w:r w:rsidR="00456E7B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883DB5" w:rsidRPr="00F95C5D">
        <w:rPr>
          <w:rFonts w:asciiTheme="majorBidi" w:hAnsiTheme="majorBidi" w:cstheme="majorBidi"/>
          <w:color w:val="231F20"/>
          <w:sz w:val="24"/>
          <w:szCs w:val="24"/>
        </w:rPr>
        <w:t xml:space="preserve">Ornamental </w:t>
      </w:r>
      <w:r w:rsidR="00883DB5">
        <w:rPr>
          <w:rFonts w:asciiTheme="majorBidi" w:hAnsiTheme="majorBidi" w:cstheme="majorBidi"/>
          <w:color w:val="231F20"/>
          <w:sz w:val="24"/>
          <w:szCs w:val="24"/>
        </w:rPr>
        <w:t xml:space="preserve">plant </w:t>
      </w:r>
      <w:r w:rsidR="00883DB5" w:rsidRPr="00F95C5D">
        <w:rPr>
          <w:rFonts w:asciiTheme="majorBidi" w:hAnsiTheme="majorBidi" w:cstheme="majorBidi"/>
          <w:color w:val="231F20"/>
          <w:sz w:val="24"/>
          <w:szCs w:val="24"/>
        </w:rPr>
        <w:t xml:space="preserve">producers are under constant </w:t>
      </w:r>
      <w:r w:rsidR="00883DB5">
        <w:rPr>
          <w:rFonts w:asciiTheme="majorBidi" w:hAnsiTheme="majorBidi" w:cstheme="majorBidi"/>
          <w:color w:val="231F20"/>
          <w:sz w:val="24"/>
          <w:szCs w:val="24"/>
        </w:rPr>
        <w:t xml:space="preserve">pressure to control unwanted pests, an important consideration given consumers’ heightened </w:t>
      </w:r>
      <w:r w:rsidR="00883DB5" w:rsidRPr="00F95C5D">
        <w:rPr>
          <w:rFonts w:asciiTheme="majorBidi" w:hAnsiTheme="majorBidi" w:cstheme="majorBidi"/>
          <w:color w:val="231F20"/>
          <w:sz w:val="24"/>
          <w:szCs w:val="24"/>
        </w:rPr>
        <w:t xml:space="preserve">desire </w:t>
      </w:r>
      <w:r w:rsidR="00883DB5">
        <w:rPr>
          <w:rFonts w:asciiTheme="majorBidi" w:hAnsiTheme="majorBidi" w:cstheme="majorBidi"/>
          <w:color w:val="231F20"/>
          <w:sz w:val="24"/>
          <w:szCs w:val="24"/>
        </w:rPr>
        <w:t xml:space="preserve">for </w:t>
      </w:r>
      <w:r w:rsidR="00883DB5" w:rsidRPr="00F95C5D">
        <w:rPr>
          <w:rFonts w:asciiTheme="majorBidi" w:hAnsiTheme="majorBidi" w:cstheme="majorBidi"/>
          <w:color w:val="231F20"/>
          <w:sz w:val="24"/>
          <w:szCs w:val="24"/>
        </w:rPr>
        <w:t>aesthetic perfection</w:t>
      </w:r>
      <w:r w:rsidR="00883DB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883DB5" w:rsidRPr="00F95C5D">
        <w:rPr>
          <w:rFonts w:asciiTheme="majorBidi" w:hAnsiTheme="majorBidi" w:cstheme="majorBidi"/>
          <w:color w:val="231F20"/>
          <w:sz w:val="24"/>
          <w:szCs w:val="24"/>
        </w:rPr>
        <w:lastRenderedPageBreak/>
        <w:t>(</w:t>
      </w:r>
      <w:proofErr w:type="spellStart"/>
      <w:r w:rsidR="00883DB5" w:rsidRPr="00F95C5D">
        <w:rPr>
          <w:rFonts w:asciiTheme="majorBidi" w:hAnsiTheme="majorBidi" w:cstheme="majorBidi"/>
          <w:color w:val="231F20"/>
          <w:sz w:val="24"/>
          <w:szCs w:val="24"/>
        </w:rPr>
        <w:t>Bethke</w:t>
      </w:r>
      <w:proofErr w:type="spellEnd"/>
      <w:r w:rsidR="00883DB5" w:rsidRPr="00F95C5D">
        <w:rPr>
          <w:rFonts w:asciiTheme="majorBidi" w:hAnsiTheme="majorBidi" w:cstheme="majorBidi"/>
          <w:color w:val="231F20"/>
          <w:sz w:val="24"/>
          <w:szCs w:val="24"/>
        </w:rPr>
        <w:t xml:space="preserve"> and Cloyd</w:t>
      </w:r>
      <w:r w:rsidR="00883DB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883DB5" w:rsidRPr="00F95C5D">
        <w:rPr>
          <w:rFonts w:asciiTheme="majorBidi" w:hAnsiTheme="majorBidi" w:cstheme="majorBidi"/>
          <w:color w:val="231F20"/>
          <w:sz w:val="24"/>
          <w:szCs w:val="24"/>
        </w:rPr>
        <w:t>2009).</w:t>
      </w:r>
      <w:r w:rsidR="00456E7B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883DB5" w:rsidRPr="00F95C5D">
        <w:rPr>
          <w:rFonts w:asciiTheme="majorBidi" w:hAnsiTheme="majorBidi" w:cstheme="majorBidi"/>
          <w:sz w:val="24"/>
          <w:szCs w:val="24"/>
        </w:rPr>
        <w:t xml:space="preserve">Neonicotinoids represent the most effective </w:t>
      </w:r>
      <w:r w:rsidR="00883DB5">
        <w:rPr>
          <w:rFonts w:asciiTheme="majorBidi" w:hAnsiTheme="majorBidi" w:cstheme="majorBidi"/>
          <w:sz w:val="24"/>
          <w:szCs w:val="24"/>
        </w:rPr>
        <w:t>means</w:t>
      </w:r>
      <w:r w:rsidR="00883DB5" w:rsidRPr="00F95C5D">
        <w:rPr>
          <w:rFonts w:asciiTheme="majorBidi" w:hAnsiTheme="majorBidi" w:cstheme="majorBidi"/>
          <w:sz w:val="24"/>
          <w:szCs w:val="24"/>
        </w:rPr>
        <w:t xml:space="preserve"> for control</w:t>
      </w:r>
      <w:r w:rsidR="00883DB5">
        <w:rPr>
          <w:rFonts w:asciiTheme="majorBidi" w:hAnsiTheme="majorBidi" w:cstheme="majorBidi"/>
          <w:sz w:val="24"/>
          <w:szCs w:val="24"/>
        </w:rPr>
        <w:t>ling</w:t>
      </w:r>
      <w:r w:rsidR="00883DB5" w:rsidRPr="00F95C5D">
        <w:rPr>
          <w:rFonts w:asciiTheme="majorBidi" w:hAnsiTheme="majorBidi" w:cstheme="majorBidi"/>
          <w:sz w:val="24"/>
          <w:szCs w:val="24"/>
        </w:rPr>
        <w:t xml:space="preserve"> </w:t>
      </w:r>
      <w:r w:rsidR="00883DB5">
        <w:rPr>
          <w:rFonts w:asciiTheme="majorBidi" w:hAnsiTheme="majorBidi" w:cstheme="majorBidi"/>
          <w:sz w:val="24"/>
          <w:szCs w:val="24"/>
        </w:rPr>
        <w:t xml:space="preserve">harmful </w:t>
      </w:r>
      <w:r w:rsidR="00883DB5" w:rsidRPr="00F95C5D">
        <w:rPr>
          <w:rFonts w:asciiTheme="majorBidi" w:hAnsiTheme="majorBidi" w:cstheme="majorBidi"/>
          <w:sz w:val="24"/>
          <w:szCs w:val="24"/>
        </w:rPr>
        <w:t>insect pests such as aphids and whiteflies in ornamental production</w:t>
      </w:r>
      <w:r w:rsidR="00883DB5">
        <w:rPr>
          <w:rFonts w:asciiTheme="majorBidi" w:hAnsiTheme="majorBidi" w:cstheme="majorBidi"/>
          <w:sz w:val="24"/>
          <w:szCs w:val="24"/>
        </w:rPr>
        <w:t xml:space="preserve"> </w:t>
      </w:r>
      <w:r w:rsidR="00883DB5" w:rsidRPr="00F95C5D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883DB5" w:rsidRPr="00F95C5D">
        <w:rPr>
          <w:rFonts w:asciiTheme="majorBidi" w:hAnsiTheme="majorBidi" w:cstheme="majorBidi"/>
          <w:sz w:val="24"/>
          <w:szCs w:val="24"/>
        </w:rPr>
        <w:t>Jeschke</w:t>
      </w:r>
      <w:proofErr w:type="spellEnd"/>
      <w:r w:rsidR="00883DB5" w:rsidRPr="00F95C5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883DB5" w:rsidRPr="00F95C5D">
        <w:rPr>
          <w:rFonts w:asciiTheme="majorBidi" w:hAnsiTheme="majorBidi" w:cstheme="majorBidi"/>
          <w:sz w:val="24"/>
          <w:szCs w:val="24"/>
        </w:rPr>
        <w:t>Nauen</w:t>
      </w:r>
      <w:proofErr w:type="spellEnd"/>
      <w:r w:rsidR="00883DB5" w:rsidRPr="00F95C5D">
        <w:rPr>
          <w:rFonts w:asciiTheme="majorBidi" w:hAnsiTheme="majorBidi" w:cstheme="majorBidi"/>
          <w:sz w:val="24"/>
          <w:szCs w:val="24"/>
        </w:rPr>
        <w:t xml:space="preserve"> 2008; </w:t>
      </w:r>
      <w:proofErr w:type="spellStart"/>
      <w:r w:rsidR="00883DB5" w:rsidRPr="00F95C5D">
        <w:rPr>
          <w:rFonts w:asciiTheme="majorBidi" w:hAnsiTheme="majorBidi" w:cstheme="majorBidi"/>
          <w:sz w:val="24"/>
          <w:szCs w:val="24"/>
        </w:rPr>
        <w:t>Jeschke</w:t>
      </w:r>
      <w:proofErr w:type="spellEnd"/>
      <w:r w:rsidR="00883DB5" w:rsidRPr="00F95C5D">
        <w:rPr>
          <w:rFonts w:asciiTheme="majorBidi" w:hAnsiTheme="majorBidi" w:cstheme="majorBidi"/>
          <w:sz w:val="24"/>
          <w:szCs w:val="24"/>
        </w:rPr>
        <w:t xml:space="preserve"> et al. 2011)</w:t>
      </w:r>
      <w:r w:rsidR="00883DB5">
        <w:rPr>
          <w:rFonts w:asciiTheme="majorBidi" w:hAnsiTheme="majorBidi" w:cstheme="majorBidi"/>
          <w:sz w:val="24"/>
          <w:szCs w:val="24"/>
        </w:rPr>
        <w:t xml:space="preserve">. </w:t>
      </w:r>
    </w:p>
    <w:p w14:paraId="0F7456D8" w14:textId="0DBB55CE" w:rsidR="00883DB5" w:rsidRPr="00C8475E" w:rsidRDefault="00883DB5" w:rsidP="00A023A5">
      <w:pPr>
        <w:pStyle w:val="NormalWeb"/>
        <w:adjustRightInd w:val="0"/>
        <w:snapToGrid w:val="0"/>
        <w:spacing w:before="0" w:beforeAutospacing="0" w:after="0" w:afterAutospacing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475E">
        <w:rPr>
          <w:rFonts w:asciiTheme="majorBidi" w:hAnsiTheme="majorBidi" w:cstheme="majorBidi"/>
          <w:sz w:val="24"/>
          <w:szCs w:val="24"/>
        </w:rPr>
        <w:t>While the national strategy and action plan of p</w:t>
      </w:r>
      <w:r w:rsidRPr="0040781C">
        <w:rPr>
          <w:rFonts w:asciiTheme="majorBidi" w:hAnsiTheme="majorBidi" w:cstheme="majorBidi"/>
          <w:sz w:val="24"/>
          <w:szCs w:val="24"/>
        </w:rPr>
        <w:t xml:space="preserve">rotecting </w:t>
      </w:r>
      <w:r w:rsidRPr="00C8475E">
        <w:rPr>
          <w:rFonts w:asciiTheme="majorBidi" w:hAnsiTheme="majorBidi" w:cstheme="majorBidi"/>
          <w:sz w:val="24"/>
          <w:szCs w:val="24"/>
        </w:rPr>
        <w:t>p</w:t>
      </w:r>
      <w:r w:rsidRPr="0040781C">
        <w:rPr>
          <w:rFonts w:asciiTheme="majorBidi" w:hAnsiTheme="majorBidi" w:cstheme="majorBidi"/>
          <w:sz w:val="24"/>
          <w:szCs w:val="24"/>
        </w:rPr>
        <w:t xml:space="preserve">ollinators from exposure to </w:t>
      </w:r>
      <w:r w:rsidRPr="00C8475E">
        <w:rPr>
          <w:rFonts w:asciiTheme="majorBidi" w:hAnsiTheme="majorBidi" w:cstheme="majorBidi"/>
          <w:sz w:val="24"/>
          <w:szCs w:val="24"/>
        </w:rPr>
        <w:t>p</w:t>
      </w:r>
      <w:r w:rsidRPr="0040781C">
        <w:rPr>
          <w:rFonts w:asciiTheme="majorBidi" w:hAnsiTheme="majorBidi" w:cstheme="majorBidi"/>
          <w:sz w:val="24"/>
          <w:szCs w:val="24"/>
        </w:rPr>
        <w:t>esticides</w:t>
      </w:r>
      <w:r w:rsidRPr="00C8475E">
        <w:rPr>
          <w:rFonts w:asciiTheme="majorBidi" w:hAnsiTheme="majorBidi" w:cstheme="majorBidi"/>
          <w:sz w:val="24"/>
          <w:szCs w:val="24"/>
        </w:rPr>
        <w:t xml:space="preserve"> released by the Obama Administration in 2016 was disrupted, </w:t>
      </w:r>
      <w:r w:rsidRPr="00C8475E">
        <w:rPr>
          <w:sz w:val="24"/>
          <w:szCs w:val="24"/>
          <w:lang w:val="en"/>
        </w:rPr>
        <w:t xml:space="preserve">large </w:t>
      </w:r>
      <w:r w:rsidRPr="00C8475E">
        <w:rPr>
          <w:sz w:val="24"/>
          <w:szCs w:val="24"/>
        </w:rPr>
        <w:t xml:space="preserve">retail stores </w:t>
      </w:r>
      <w:r w:rsidRPr="00C8475E">
        <w:rPr>
          <w:sz w:val="24"/>
          <w:szCs w:val="24"/>
          <w:lang w:val="en"/>
        </w:rPr>
        <w:t>in the United States have</w:t>
      </w:r>
      <w:r w:rsidRPr="00C8475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C8475E">
        <w:rPr>
          <w:rFonts w:asciiTheme="majorBidi" w:hAnsiTheme="majorBidi" w:cstheme="majorBidi"/>
          <w:sz w:val="24"/>
          <w:szCs w:val="24"/>
        </w:rPr>
        <w:t xml:space="preserve">imposed more restrictive </w:t>
      </w:r>
      <w:r>
        <w:rPr>
          <w:rFonts w:asciiTheme="majorBidi" w:hAnsiTheme="majorBidi" w:cstheme="majorBidi"/>
          <w:sz w:val="24"/>
          <w:szCs w:val="24"/>
        </w:rPr>
        <w:t>retail</w:t>
      </w:r>
      <w:r w:rsidRPr="00C8475E">
        <w:rPr>
          <w:rFonts w:asciiTheme="majorBidi" w:hAnsiTheme="majorBidi" w:cstheme="majorBidi"/>
          <w:sz w:val="24"/>
          <w:szCs w:val="24"/>
        </w:rPr>
        <w:t xml:space="preserve"> </w:t>
      </w:r>
      <w:r w:rsidR="005E2CA9">
        <w:rPr>
          <w:rFonts w:asciiTheme="majorBidi" w:hAnsiTheme="majorBidi" w:cstheme="majorBidi"/>
          <w:sz w:val="24"/>
          <w:szCs w:val="24"/>
        </w:rPr>
        <w:t>policies</w:t>
      </w:r>
      <w:r w:rsidRPr="00C847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such as </w:t>
      </w:r>
      <w:r w:rsidRPr="00C8475E">
        <w:rPr>
          <w:rFonts w:asciiTheme="majorBidi" w:hAnsiTheme="majorBidi" w:cstheme="majorBidi"/>
          <w:sz w:val="24"/>
          <w:szCs w:val="24"/>
        </w:rPr>
        <w:t>disclosing the use of neonicotinoids</w:t>
      </w:r>
      <w:r>
        <w:rPr>
          <w:rFonts w:asciiTheme="majorBidi" w:hAnsiTheme="majorBidi" w:cstheme="majorBidi"/>
          <w:sz w:val="24"/>
          <w:szCs w:val="24"/>
        </w:rPr>
        <w:t xml:space="preserve"> on plant labels.</w:t>
      </w:r>
      <w:r w:rsidR="00456E7B">
        <w:rPr>
          <w:rFonts w:asciiTheme="majorBidi" w:hAnsiTheme="majorBidi" w:cstheme="majorBidi"/>
          <w:sz w:val="24"/>
          <w:szCs w:val="24"/>
        </w:rPr>
        <w:t xml:space="preserve"> </w:t>
      </w:r>
      <w:r w:rsidRPr="00C8475E">
        <w:rPr>
          <w:sz w:val="24"/>
          <w:szCs w:val="24"/>
        </w:rPr>
        <w:t xml:space="preserve">Meanwhile, </w:t>
      </w:r>
      <w:r w:rsidRPr="00F95C5D">
        <w:rPr>
          <w:sz w:val="24"/>
          <w:szCs w:val="24"/>
        </w:rPr>
        <w:t>in 2018</w:t>
      </w:r>
      <w:r>
        <w:rPr>
          <w:sz w:val="24"/>
          <w:szCs w:val="24"/>
        </w:rPr>
        <w:t xml:space="preserve"> </w:t>
      </w:r>
      <w:r w:rsidRPr="00C8475E">
        <w:rPr>
          <w:sz w:val="24"/>
          <w:szCs w:val="24"/>
        </w:rPr>
        <w:t>the E</w:t>
      </w:r>
      <w:r>
        <w:rPr>
          <w:sz w:val="24"/>
          <w:szCs w:val="24"/>
        </w:rPr>
        <w:t xml:space="preserve">uropean </w:t>
      </w:r>
      <w:r w:rsidRPr="00C8475E">
        <w:rPr>
          <w:sz w:val="24"/>
          <w:szCs w:val="24"/>
        </w:rPr>
        <w:t>U</w:t>
      </w:r>
      <w:r>
        <w:rPr>
          <w:sz w:val="24"/>
          <w:szCs w:val="24"/>
        </w:rPr>
        <w:t>nion (EU)</w:t>
      </w:r>
      <w:r w:rsidRPr="00C8475E">
        <w:rPr>
          <w:sz w:val="24"/>
          <w:szCs w:val="24"/>
        </w:rPr>
        <w:t xml:space="preserve"> regulators extended </w:t>
      </w:r>
      <w:r>
        <w:rPr>
          <w:sz w:val="24"/>
          <w:szCs w:val="24"/>
        </w:rPr>
        <w:t xml:space="preserve">the </w:t>
      </w:r>
      <w:r w:rsidRPr="00C8475E">
        <w:rPr>
          <w:sz w:val="24"/>
          <w:szCs w:val="24"/>
        </w:rPr>
        <w:t>ban</w:t>
      </w:r>
      <w:r>
        <w:rPr>
          <w:sz w:val="24"/>
          <w:szCs w:val="24"/>
        </w:rPr>
        <w:t xml:space="preserve"> on</w:t>
      </w:r>
      <w:r w:rsidRPr="00C8475E">
        <w:rPr>
          <w:sz w:val="24"/>
          <w:szCs w:val="24"/>
        </w:rPr>
        <w:t xml:space="preserve"> the use of three major neonicotinoids on</w:t>
      </w:r>
      <w:r w:rsidRPr="00F95C5D">
        <w:rPr>
          <w:sz w:val="24"/>
          <w:szCs w:val="24"/>
        </w:rPr>
        <w:t xml:space="preserve"> outdoor </w:t>
      </w:r>
      <w:r>
        <w:rPr>
          <w:sz w:val="24"/>
          <w:szCs w:val="24"/>
        </w:rPr>
        <w:t xml:space="preserve">pollinator-attractive </w:t>
      </w:r>
      <w:r w:rsidRPr="00F95C5D">
        <w:rPr>
          <w:sz w:val="24"/>
          <w:szCs w:val="24"/>
        </w:rPr>
        <w:t>crops to all field crops</w:t>
      </w:r>
      <w:r>
        <w:rPr>
          <w:rFonts w:asciiTheme="majorBidi" w:hAnsiTheme="majorBidi" w:cstheme="majorBidi"/>
        </w:rPr>
        <w:t>.</w:t>
      </w:r>
      <w:r w:rsidR="00456E7B">
        <w:rPr>
          <w:rFonts w:asciiTheme="majorBidi" w:hAnsiTheme="majorBidi" w:cstheme="majorBidi"/>
        </w:rPr>
        <w:t xml:space="preserve"> </w:t>
      </w:r>
      <w:r w:rsidRPr="002F2D63">
        <w:rPr>
          <w:rFonts w:asciiTheme="majorBidi" w:eastAsia="SimSun" w:hAnsiTheme="majorBidi" w:cstheme="majorBidi"/>
          <w:sz w:val="24"/>
          <w:szCs w:val="24"/>
        </w:rPr>
        <w:t>Most</w:t>
      </w:r>
      <w:r w:rsidRPr="00F95C5D">
        <w:rPr>
          <w:rFonts w:asciiTheme="majorBidi" w:eastAsia="SimSun" w:hAnsiTheme="majorBidi" w:cstheme="majorBidi"/>
          <w:sz w:val="24"/>
          <w:szCs w:val="24"/>
        </w:rPr>
        <w:t xml:space="preserve"> recent studies </w:t>
      </w:r>
      <w:r w:rsidRPr="00F95C5D">
        <w:rPr>
          <w:rFonts w:asciiTheme="majorBidi" w:hAnsiTheme="majorBidi" w:cstheme="majorBidi"/>
          <w:sz w:val="24"/>
          <w:szCs w:val="24"/>
        </w:rPr>
        <w:t xml:space="preserve">have revealed that EU’s ban on neonicotinoids has caused yield decrease (Dewar 2016; </w:t>
      </w:r>
      <w:proofErr w:type="spellStart"/>
      <w:r w:rsidRPr="00F95C5D">
        <w:rPr>
          <w:rFonts w:asciiTheme="majorBidi" w:hAnsiTheme="majorBidi" w:cstheme="majorBidi"/>
          <w:sz w:val="24"/>
          <w:szCs w:val="24"/>
        </w:rPr>
        <w:t>Noleppa</w:t>
      </w:r>
      <w:proofErr w:type="spellEnd"/>
      <w:r w:rsidRPr="00F95C5D">
        <w:rPr>
          <w:rFonts w:asciiTheme="majorBidi" w:hAnsiTheme="majorBidi" w:cstheme="majorBidi"/>
          <w:sz w:val="24"/>
          <w:szCs w:val="24"/>
        </w:rPr>
        <w:t xml:space="preserve"> 2017), increased </w:t>
      </w:r>
      <w:r>
        <w:rPr>
          <w:rFonts w:asciiTheme="majorBidi" w:hAnsiTheme="majorBidi" w:cstheme="majorBidi"/>
          <w:sz w:val="24"/>
          <w:szCs w:val="24"/>
        </w:rPr>
        <w:t xml:space="preserve">other </w:t>
      </w:r>
      <w:r w:rsidRPr="00F95C5D">
        <w:rPr>
          <w:rFonts w:asciiTheme="majorBidi" w:hAnsiTheme="majorBidi" w:cstheme="majorBidi"/>
          <w:sz w:val="24"/>
          <w:szCs w:val="24"/>
        </w:rPr>
        <w:t>insecticides use (</w:t>
      </w:r>
      <w:proofErr w:type="spellStart"/>
      <w:r w:rsidRPr="00F95C5D">
        <w:rPr>
          <w:rFonts w:asciiTheme="majorBidi" w:hAnsiTheme="majorBidi" w:cstheme="majorBidi"/>
          <w:sz w:val="24"/>
          <w:szCs w:val="24"/>
        </w:rPr>
        <w:t>Kathage</w:t>
      </w:r>
      <w:proofErr w:type="spellEnd"/>
      <w:r w:rsidRPr="00F95C5D">
        <w:rPr>
          <w:rFonts w:asciiTheme="majorBidi" w:hAnsiTheme="majorBidi" w:cstheme="majorBidi"/>
          <w:sz w:val="24"/>
          <w:szCs w:val="24"/>
        </w:rPr>
        <w:t xml:space="preserve"> et al.</w:t>
      </w:r>
      <w:r w:rsidR="005E2CA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5C5D">
        <w:rPr>
          <w:rFonts w:asciiTheme="majorBidi" w:hAnsiTheme="majorBidi" w:cstheme="majorBidi"/>
          <w:sz w:val="24"/>
          <w:szCs w:val="24"/>
        </w:rPr>
        <w:t>2018), and increased production costs (</w:t>
      </w:r>
      <w:proofErr w:type="spellStart"/>
      <w:r w:rsidRPr="00F95C5D">
        <w:rPr>
          <w:rFonts w:asciiTheme="majorBidi" w:hAnsiTheme="majorBidi" w:cstheme="majorBidi"/>
          <w:sz w:val="24"/>
          <w:szCs w:val="24"/>
        </w:rPr>
        <w:t>Kathage</w:t>
      </w:r>
      <w:proofErr w:type="spellEnd"/>
      <w:r w:rsidRPr="00F95C5D">
        <w:rPr>
          <w:rFonts w:asciiTheme="majorBidi" w:hAnsiTheme="majorBidi" w:cstheme="majorBidi"/>
          <w:sz w:val="24"/>
          <w:szCs w:val="24"/>
        </w:rPr>
        <w:t xml:space="preserve"> et 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5C5D">
        <w:rPr>
          <w:rFonts w:asciiTheme="majorBidi" w:hAnsiTheme="majorBidi" w:cstheme="majorBidi"/>
          <w:sz w:val="24"/>
          <w:szCs w:val="24"/>
        </w:rPr>
        <w:t xml:space="preserve">2018; </w:t>
      </w:r>
      <w:proofErr w:type="spellStart"/>
      <w:r w:rsidRPr="00F95C5D">
        <w:rPr>
          <w:rFonts w:asciiTheme="majorBidi" w:hAnsiTheme="majorBidi" w:cstheme="majorBidi"/>
          <w:sz w:val="24"/>
          <w:szCs w:val="24"/>
        </w:rPr>
        <w:t>Noleppa</w:t>
      </w:r>
      <w:proofErr w:type="spellEnd"/>
      <w:r w:rsidRPr="00F95C5D">
        <w:rPr>
          <w:rFonts w:asciiTheme="majorBidi" w:hAnsiTheme="majorBidi" w:cstheme="majorBidi"/>
          <w:sz w:val="24"/>
          <w:szCs w:val="24"/>
        </w:rPr>
        <w:t xml:space="preserve"> 2017).</w:t>
      </w:r>
      <w:r w:rsidR="00456E7B">
        <w:rPr>
          <w:rFonts w:asciiTheme="majorBidi" w:hAnsiTheme="majorBidi" w:cstheme="majorBidi"/>
          <w:sz w:val="24"/>
          <w:szCs w:val="24"/>
        </w:rPr>
        <w:t xml:space="preserve"> </w:t>
      </w:r>
      <w:r w:rsidRPr="00F95C5D">
        <w:rPr>
          <w:rFonts w:eastAsia="SimSun"/>
          <w:sz w:val="24"/>
          <w:szCs w:val="24"/>
        </w:rPr>
        <w:t xml:space="preserve">Banning neonicotinoids has forced farmers to use alternative means of pest control </w:t>
      </w:r>
      <w:r>
        <w:rPr>
          <w:rFonts w:eastAsia="SimSun"/>
          <w:sz w:val="24"/>
          <w:szCs w:val="24"/>
        </w:rPr>
        <w:t>that</w:t>
      </w:r>
      <w:r w:rsidRPr="00F95C5D">
        <w:rPr>
          <w:rFonts w:eastAsia="SimSun"/>
          <w:sz w:val="24"/>
          <w:szCs w:val="24"/>
        </w:rPr>
        <w:t xml:space="preserve"> may have unintended consequences such as pest resistance</w:t>
      </w:r>
      <w:r>
        <w:rPr>
          <w:rFonts w:eastAsia="SimSun"/>
          <w:sz w:val="24"/>
          <w:szCs w:val="24"/>
        </w:rPr>
        <w:t xml:space="preserve"> due to more frequent application of other insecticides that are less effective</w:t>
      </w:r>
      <w:r w:rsidRPr="00F95C5D">
        <w:rPr>
          <w:rFonts w:eastAsia="SimSun"/>
          <w:sz w:val="24"/>
          <w:szCs w:val="24"/>
        </w:rPr>
        <w:t xml:space="preserve"> (Bass and Field 2018).</w:t>
      </w:r>
      <w:r w:rsidR="00456E7B">
        <w:rPr>
          <w:rFonts w:eastAsia="SimSun"/>
          <w:sz w:val="24"/>
          <w:szCs w:val="24"/>
        </w:rPr>
        <w:t xml:space="preserve"> </w:t>
      </w:r>
      <w:proofErr w:type="spellStart"/>
      <w:r w:rsidRPr="00F95C5D">
        <w:rPr>
          <w:sz w:val="24"/>
          <w:szCs w:val="24"/>
        </w:rPr>
        <w:t>Jactel</w:t>
      </w:r>
      <w:proofErr w:type="spellEnd"/>
      <w:r w:rsidRPr="00F95C5D">
        <w:rPr>
          <w:sz w:val="24"/>
          <w:szCs w:val="24"/>
        </w:rPr>
        <w:t xml:space="preserve"> et al. (2019) showed that the most common alternative to neonicotinoid insecticides is the use of another chemical insecticide (89% of cases)</w:t>
      </w:r>
      <w:r>
        <w:rPr>
          <w:sz w:val="24"/>
          <w:szCs w:val="24"/>
        </w:rPr>
        <w:t>,</w:t>
      </w:r>
      <w:r w:rsidRPr="00F95C5D">
        <w:rPr>
          <w:sz w:val="24"/>
          <w:szCs w:val="24"/>
        </w:rPr>
        <w:t xml:space="preserve"> which </w:t>
      </w:r>
      <w:r>
        <w:rPr>
          <w:sz w:val="24"/>
          <w:szCs w:val="24"/>
        </w:rPr>
        <w:t>is</w:t>
      </w:r>
      <w:r w:rsidRPr="00F95C5D">
        <w:rPr>
          <w:sz w:val="24"/>
          <w:szCs w:val="24"/>
        </w:rPr>
        <w:t xml:space="preserve"> not necessarily safer for the environment.</w:t>
      </w:r>
      <w:r w:rsidR="00456E7B">
        <w:rPr>
          <w:rFonts w:asciiTheme="majorBidi" w:hAnsiTheme="majorBidi" w:cstheme="majorBidi"/>
          <w:sz w:val="24"/>
          <w:szCs w:val="24"/>
        </w:rPr>
        <w:t xml:space="preserve"> </w:t>
      </w:r>
      <w:r w:rsidRPr="00F95C5D">
        <w:rPr>
          <w:rFonts w:asciiTheme="majorBidi" w:hAnsiTheme="majorBidi" w:cstheme="majorBidi"/>
          <w:sz w:val="24"/>
          <w:szCs w:val="24"/>
        </w:rPr>
        <w:t xml:space="preserve">In contrast, </w:t>
      </w:r>
      <w:r>
        <w:rPr>
          <w:rFonts w:asciiTheme="majorBidi" w:hAnsiTheme="majorBidi" w:cstheme="majorBidi"/>
          <w:sz w:val="24"/>
          <w:szCs w:val="24"/>
        </w:rPr>
        <w:t xml:space="preserve">transparent </w:t>
      </w:r>
      <w:r w:rsidRPr="00F95C5D">
        <w:rPr>
          <w:rFonts w:asciiTheme="majorBidi" w:hAnsiTheme="majorBidi" w:cstheme="majorBidi"/>
          <w:sz w:val="24"/>
          <w:szCs w:val="24"/>
        </w:rPr>
        <w:t xml:space="preserve">labeling practices </w:t>
      </w:r>
      <w:r w:rsidR="005E2CA9">
        <w:rPr>
          <w:rFonts w:asciiTheme="majorBidi" w:hAnsiTheme="majorBidi" w:cstheme="majorBidi"/>
          <w:sz w:val="24"/>
          <w:szCs w:val="24"/>
        </w:rPr>
        <w:t>have</w:t>
      </w:r>
      <w:r w:rsidRPr="00F95C5D">
        <w:rPr>
          <w:rFonts w:asciiTheme="majorBidi" w:hAnsiTheme="majorBidi" w:cstheme="majorBidi"/>
          <w:sz w:val="24"/>
          <w:szCs w:val="24"/>
        </w:rPr>
        <w:t xml:space="preserve"> the potential to shift </w:t>
      </w:r>
      <w:r w:rsidR="005E2CA9">
        <w:rPr>
          <w:rFonts w:asciiTheme="majorBidi" w:hAnsiTheme="majorBidi" w:cstheme="majorBidi"/>
          <w:sz w:val="24"/>
          <w:szCs w:val="24"/>
        </w:rPr>
        <w:t xml:space="preserve">the </w:t>
      </w:r>
      <w:r w:rsidRPr="00F95C5D">
        <w:rPr>
          <w:rFonts w:asciiTheme="majorBidi" w:hAnsiTheme="majorBidi" w:cstheme="majorBidi"/>
          <w:sz w:val="24"/>
          <w:szCs w:val="24"/>
        </w:rPr>
        <w:t xml:space="preserve">demand curve by encouraging consumers to make informed shopping decisions on more environmentally friendly products and to shift </w:t>
      </w:r>
      <w:r w:rsidR="005E2CA9">
        <w:rPr>
          <w:rFonts w:asciiTheme="majorBidi" w:hAnsiTheme="majorBidi" w:cstheme="majorBidi"/>
          <w:sz w:val="24"/>
          <w:szCs w:val="24"/>
        </w:rPr>
        <w:t xml:space="preserve">the </w:t>
      </w:r>
      <w:r w:rsidRPr="00F95C5D">
        <w:rPr>
          <w:rFonts w:asciiTheme="majorBidi" w:hAnsiTheme="majorBidi" w:cstheme="majorBidi"/>
          <w:sz w:val="24"/>
          <w:szCs w:val="24"/>
        </w:rPr>
        <w:t>supply curve by decreasing friction within the ornamental plant supply chain.</w:t>
      </w:r>
      <w:r w:rsidR="00456E7B">
        <w:rPr>
          <w:rFonts w:asciiTheme="majorBidi" w:hAnsiTheme="majorBidi" w:cstheme="majorBidi"/>
          <w:sz w:val="24"/>
          <w:szCs w:val="24"/>
        </w:rPr>
        <w:t xml:space="preserve"> </w:t>
      </w:r>
      <w:r w:rsidRPr="00F95C5D">
        <w:rPr>
          <w:rFonts w:asciiTheme="majorBidi" w:hAnsiTheme="majorBidi" w:cstheme="majorBidi"/>
          <w:sz w:val="24"/>
          <w:szCs w:val="24"/>
        </w:rPr>
        <w:t>Ornamental producers may consider switching to alternative pest management practices in response to consumers’ preference for plants free of pesticides</w:t>
      </w:r>
      <w:r>
        <w:rPr>
          <w:rFonts w:asciiTheme="majorBidi" w:hAnsiTheme="majorBidi" w:cstheme="majorBidi"/>
          <w:sz w:val="24"/>
          <w:szCs w:val="24"/>
        </w:rPr>
        <w:t>,</w:t>
      </w:r>
      <w:r w:rsidRPr="00F95C5D">
        <w:rPr>
          <w:rFonts w:asciiTheme="majorBidi" w:hAnsiTheme="majorBidi" w:cstheme="majorBidi"/>
          <w:sz w:val="24"/>
          <w:szCs w:val="24"/>
        </w:rPr>
        <w:t xml:space="preserve"> including neonicotinoids. </w:t>
      </w:r>
    </w:p>
    <w:p w14:paraId="3A4DC3B4" w14:textId="73468E86" w:rsidR="00E1786A" w:rsidRDefault="0010176F" w:rsidP="00A023A5">
      <w:pPr>
        <w:pStyle w:val="Heading1"/>
        <w:spacing w:after="240"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Literature Review</w:t>
      </w:r>
      <w:r w:rsidR="002B6B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on </w:t>
      </w:r>
      <w:r w:rsidR="009D1A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the </w:t>
      </w:r>
      <w:r w:rsidR="002B6B0B">
        <w:rPr>
          <w:rFonts w:ascii="Times New Roman" w:hAnsi="Times New Roman" w:cs="Times New Roman"/>
          <w:b/>
          <w:color w:val="auto"/>
          <w:sz w:val="24"/>
          <w:szCs w:val="24"/>
        </w:rPr>
        <w:t>Information</w:t>
      </w:r>
      <w:r w:rsidR="0048525F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2B6B0B">
        <w:rPr>
          <w:rFonts w:ascii="Times New Roman" w:hAnsi="Times New Roman" w:cs="Times New Roman"/>
          <w:b/>
          <w:color w:val="auto"/>
          <w:sz w:val="24"/>
          <w:szCs w:val="24"/>
        </w:rPr>
        <w:t>Attitude-Behavior Relationship</w:t>
      </w:r>
    </w:p>
    <w:p w14:paraId="07ADB05A" w14:textId="3479084D" w:rsidR="00FE164E" w:rsidRPr="00047694" w:rsidRDefault="002A3043" w:rsidP="00A023A5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FA3A69">
        <w:rPr>
          <w:rFonts w:asciiTheme="majorBidi" w:hAnsiTheme="majorBidi" w:cstheme="majorBidi"/>
          <w:iCs/>
          <w:color w:val="000000" w:themeColor="text1"/>
        </w:rPr>
        <w:t>Information nudges are private or public initiatives that steer people in particular directions</w:t>
      </w:r>
      <w:r w:rsidR="00F90F20">
        <w:rPr>
          <w:rFonts w:asciiTheme="majorBidi" w:hAnsiTheme="majorBidi" w:cstheme="majorBidi"/>
          <w:iCs/>
          <w:color w:val="000000" w:themeColor="text1"/>
        </w:rPr>
        <w:t>,</w:t>
      </w:r>
      <w:r w:rsidRPr="00FA3A69">
        <w:rPr>
          <w:rFonts w:asciiTheme="majorBidi" w:hAnsiTheme="majorBidi" w:cstheme="majorBidi"/>
          <w:iCs/>
          <w:color w:val="000000" w:themeColor="text1"/>
        </w:rPr>
        <w:t xml:space="preserve"> but </w:t>
      </w:r>
      <w:r w:rsidR="003618E6">
        <w:rPr>
          <w:rFonts w:asciiTheme="majorBidi" w:hAnsiTheme="majorBidi" w:cstheme="majorBidi"/>
          <w:iCs/>
          <w:color w:val="000000" w:themeColor="text1"/>
        </w:rPr>
        <w:t>unlike mandatory mechanisms</w:t>
      </w:r>
      <w:r w:rsidR="00F90F20">
        <w:rPr>
          <w:rFonts w:asciiTheme="majorBidi" w:hAnsiTheme="majorBidi" w:cstheme="majorBidi"/>
          <w:iCs/>
          <w:color w:val="000000" w:themeColor="text1"/>
        </w:rPr>
        <w:t>,</w:t>
      </w:r>
      <w:r w:rsidR="003618E6" w:rsidRPr="00FA3A69">
        <w:rPr>
          <w:rFonts w:asciiTheme="majorBidi" w:hAnsiTheme="majorBidi" w:cstheme="majorBidi"/>
          <w:iCs/>
          <w:color w:val="000000" w:themeColor="text1"/>
        </w:rPr>
        <w:t xml:space="preserve"> </w:t>
      </w:r>
      <w:r w:rsidRPr="00FA3A69">
        <w:rPr>
          <w:rFonts w:asciiTheme="majorBidi" w:hAnsiTheme="majorBidi" w:cstheme="majorBidi"/>
          <w:iCs/>
          <w:color w:val="000000" w:themeColor="text1"/>
        </w:rPr>
        <w:t>allow them to go their own way (Thaler and Sunstein 2008; Thaler 2015).</w:t>
      </w:r>
      <w:r w:rsidR="00456E7B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5379FD" w:rsidRPr="00FA3A69">
        <w:rPr>
          <w:rFonts w:asciiTheme="majorBidi" w:eastAsia="SimSun" w:hAnsiTheme="majorBidi" w:cstheme="majorBidi"/>
          <w:lang w:eastAsia="en-US"/>
        </w:rPr>
        <w:t xml:space="preserve">Building upon this concept that the inclusion of information treatment may increase the importance of relevant attributes, recent work in </w:t>
      </w:r>
      <w:r w:rsidR="005379FD" w:rsidRPr="00FA3A69">
        <w:rPr>
          <w:rFonts w:asciiTheme="majorBidi" w:hAnsiTheme="majorBidi" w:cstheme="majorBidi"/>
          <w:iCs/>
          <w:color w:val="000000" w:themeColor="text1"/>
        </w:rPr>
        <w:t>experimental economics has begun to utilize</w:t>
      </w:r>
      <w:r w:rsidR="00F458B0" w:rsidRPr="00FA3A69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5379FD" w:rsidRPr="00FA3A69">
        <w:rPr>
          <w:rFonts w:asciiTheme="majorBidi" w:hAnsiTheme="majorBidi" w:cstheme="majorBidi"/>
          <w:iCs/>
          <w:color w:val="000000" w:themeColor="text1"/>
        </w:rPr>
        <w:t>information treatment</w:t>
      </w:r>
      <w:r w:rsidR="00A42D0D">
        <w:rPr>
          <w:rFonts w:asciiTheme="majorBidi" w:hAnsiTheme="majorBidi" w:cstheme="majorBidi"/>
          <w:iCs/>
          <w:color w:val="000000" w:themeColor="text1"/>
        </w:rPr>
        <w:t>s as a tool</w:t>
      </w:r>
      <w:r w:rsidR="005379FD" w:rsidRPr="00FA3A69">
        <w:rPr>
          <w:rFonts w:asciiTheme="majorBidi" w:hAnsiTheme="majorBidi" w:cstheme="majorBidi"/>
          <w:iCs/>
          <w:color w:val="000000" w:themeColor="text1"/>
        </w:rPr>
        <w:t xml:space="preserve"> to </w:t>
      </w:r>
      <w:r w:rsidR="005C1953" w:rsidRPr="00FA3A69">
        <w:rPr>
          <w:rFonts w:asciiTheme="majorBidi" w:hAnsiTheme="majorBidi" w:cstheme="majorBidi"/>
          <w:iCs/>
          <w:color w:val="000000" w:themeColor="text1"/>
        </w:rPr>
        <w:t xml:space="preserve">investigate </w:t>
      </w:r>
      <w:r w:rsidR="00C80E43" w:rsidRPr="00FA3A69">
        <w:rPr>
          <w:rFonts w:asciiTheme="majorBidi" w:hAnsiTheme="majorBidi" w:cstheme="majorBidi"/>
          <w:iCs/>
          <w:color w:val="000000" w:themeColor="text1"/>
        </w:rPr>
        <w:t>the information-behavior relationship.</w:t>
      </w:r>
      <w:r w:rsidR="00456E7B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C80E43" w:rsidRPr="00FA3A69">
        <w:rPr>
          <w:rFonts w:asciiTheme="majorBidi" w:hAnsiTheme="majorBidi" w:cstheme="majorBidi"/>
          <w:iCs/>
          <w:color w:val="000000" w:themeColor="text1"/>
        </w:rPr>
        <w:t xml:space="preserve">In other words, </w:t>
      </w:r>
      <w:r w:rsidR="00A42D0D">
        <w:rPr>
          <w:rFonts w:asciiTheme="majorBidi" w:hAnsiTheme="majorBidi" w:cstheme="majorBidi"/>
          <w:iCs/>
          <w:color w:val="000000" w:themeColor="text1"/>
        </w:rPr>
        <w:t xml:space="preserve">information treatments help </w:t>
      </w:r>
      <w:r w:rsidR="003618E6">
        <w:rPr>
          <w:rFonts w:asciiTheme="majorBidi" w:hAnsiTheme="majorBidi" w:cstheme="majorBidi"/>
          <w:iCs/>
          <w:color w:val="000000" w:themeColor="text1"/>
        </w:rPr>
        <w:t>researchers gain a deeper</w:t>
      </w:r>
      <w:r w:rsidR="00A42D0D">
        <w:rPr>
          <w:rFonts w:asciiTheme="majorBidi" w:hAnsiTheme="majorBidi" w:cstheme="majorBidi"/>
          <w:iCs/>
          <w:color w:val="000000" w:themeColor="text1"/>
        </w:rPr>
        <w:t xml:space="preserve"> understand</w:t>
      </w:r>
      <w:r w:rsidR="003618E6">
        <w:rPr>
          <w:rFonts w:asciiTheme="majorBidi" w:hAnsiTheme="majorBidi" w:cstheme="majorBidi"/>
          <w:iCs/>
          <w:color w:val="000000" w:themeColor="text1"/>
        </w:rPr>
        <w:t>ing of</w:t>
      </w:r>
      <w:r w:rsidR="00A42D0D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6D56C5" w:rsidRPr="00FA3A69">
        <w:rPr>
          <w:rFonts w:asciiTheme="majorBidi" w:hAnsiTheme="majorBidi" w:cstheme="majorBidi"/>
          <w:iCs/>
          <w:color w:val="000000" w:themeColor="text1"/>
        </w:rPr>
        <w:t xml:space="preserve">how </w:t>
      </w:r>
      <w:r w:rsidR="00656BEB" w:rsidRPr="00FA3A69">
        <w:rPr>
          <w:rFonts w:asciiTheme="majorBidi" w:hAnsiTheme="majorBidi" w:cstheme="majorBidi"/>
          <w:iCs/>
          <w:color w:val="000000" w:themeColor="text1"/>
        </w:rPr>
        <w:t>consumer</w:t>
      </w:r>
      <w:r w:rsidR="00F458B0" w:rsidRPr="00FA3A69">
        <w:rPr>
          <w:rFonts w:asciiTheme="majorBidi" w:hAnsiTheme="majorBidi" w:cstheme="majorBidi"/>
          <w:iCs/>
          <w:color w:val="000000" w:themeColor="text1"/>
        </w:rPr>
        <w:t>s</w:t>
      </w:r>
      <w:r w:rsidR="00656BEB" w:rsidRPr="00FA3A69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6D56C5" w:rsidRPr="00FA3A69">
        <w:rPr>
          <w:rFonts w:asciiTheme="majorBidi" w:hAnsiTheme="majorBidi" w:cstheme="majorBidi"/>
          <w:iCs/>
          <w:color w:val="000000" w:themeColor="text1"/>
        </w:rPr>
        <w:t xml:space="preserve">may </w:t>
      </w:r>
      <w:r w:rsidR="00C80E43" w:rsidRPr="00FA3A69">
        <w:rPr>
          <w:rFonts w:asciiTheme="majorBidi" w:hAnsiTheme="majorBidi" w:cstheme="majorBidi"/>
          <w:iCs/>
          <w:color w:val="000000" w:themeColor="text1"/>
        </w:rPr>
        <w:t xml:space="preserve">modify </w:t>
      </w:r>
      <w:r w:rsidR="00F458B0" w:rsidRPr="00FA3A69">
        <w:rPr>
          <w:rFonts w:asciiTheme="majorBidi" w:hAnsiTheme="majorBidi" w:cstheme="majorBidi"/>
          <w:iCs/>
          <w:color w:val="000000" w:themeColor="text1"/>
        </w:rPr>
        <w:t xml:space="preserve">their </w:t>
      </w:r>
      <w:r w:rsidR="00C80E43" w:rsidRPr="00FA3A69">
        <w:rPr>
          <w:rFonts w:asciiTheme="majorBidi" w:hAnsiTheme="majorBidi" w:cstheme="majorBidi"/>
          <w:iCs/>
          <w:color w:val="000000" w:themeColor="text1"/>
        </w:rPr>
        <w:t xml:space="preserve">purchasing decisions </w:t>
      </w:r>
      <w:r w:rsidR="006D56C5" w:rsidRPr="00FA3A69">
        <w:rPr>
          <w:rFonts w:asciiTheme="majorBidi" w:hAnsiTheme="majorBidi" w:cstheme="majorBidi"/>
          <w:iCs/>
          <w:color w:val="000000" w:themeColor="text1"/>
        </w:rPr>
        <w:t>when facing additional product information</w:t>
      </w:r>
      <w:r w:rsidR="00C80E43" w:rsidRPr="00FA3A69">
        <w:rPr>
          <w:rFonts w:asciiTheme="majorBidi" w:hAnsiTheme="majorBidi" w:cstheme="majorBidi"/>
          <w:iCs/>
          <w:color w:val="000000" w:themeColor="text1"/>
        </w:rPr>
        <w:t>.</w:t>
      </w:r>
      <w:r w:rsidR="00456E7B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6D56C5" w:rsidRPr="00FA3A69">
        <w:rPr>
          <w:rFonts w:asciiTheme="majorBidi" w:hAnsiTheme="majorBidi" w:cstheme="majorBidi"/>
          <w:lang w:eastAsia="en-US"/>
        </w:rPr>
        <w:t xml:space="preserve">For example, </w:t>
      </w:r>
      <w:r w:rsidR="005D0061" w:rsidRPr="00FA3A69">
        <w:rPr>
          <w:rFonts w:asciiTheme="majorBidi" w:hAnsiTheme="majorBidi" w:cstheme="majorBidi"/>
          <w:lang w:eastAsia="en-US"/>
        </w:rPr>
        <w:t>Aoki et al. (2014)</w:t>
      </w:r>
      <w:r w:rsidR="00624344" w:rsidRPr="00FA3A69">
        <w:rPr>
          <w:rFonts w:asciiTheme="majorBidi" w:hAnsiTheme="majorBidi" w:cstheme="majorBidi"/>
          <w:lang w:eastAsia="en-US"/>
        </w:rPr>
        <w:t xml:space="preserve"> and Aoki et al. (2019)</w:t>
      </w:r>
      <w:r w:rsidR="00C80E43" w:rsidRPr="00FA3A69">
        <w:rPr>
          <w:rFonts w:asciiTheme="majorBidi" w:hAnsiTheme="majorBidi" w:cstheme="majorBidi"/>
          <w:lang w:eastAsia="en-US"/>
        </w:rPr>
        <w:t xml:space="preserve"> f</w:t>
      </w:r>
      <w:r w:rsidR="00F458B0" w:rsidRPr="00FA3A69">
        <w:rPr>
          <w:rFonts w:asciiTheme="majorBidi" w:hAnsiTheme="majorBidi" w:cstheme="majorBidi"/>
          <w:lang w:eastAsia="en-US"/>
        </w:rPr>
        <w:t>ound</w:t>
      </w:r>
      <w:r w:rsidR="00624344" w:rsidRPr="00FA3A69">
        <w:rPr>
          <w:rFonts w:asciiTheme="majorBidi" w:hAnsiTheme="majorBidi" w:cstheme="majorBidi"/>
          <w:lang w:eastAsia="en-US"/>
        </w:rPr>
        <w:t xml:space="preserve"> </w:t>
      </w:r>
      <w:r w:rsidR="004C2D13" w:rsidRPr="00FA3A69">
        <w:rPr>
          <w:rFonts w:asciiTheme="majorBidi" w:hAnsiTheme="majorBidi" w:cstheme="majorBidi"/>
          <w:lang w:eastAsia="en-US"/>
        </w:rPr>
        <w:t xml:space="preserve">receiving </w:t>
      </w:r>
      <w:r w:rsidR="00624344" w:rsidRPr="00FA3A69">
        <w:rPr>
          <w:rFonts w:asciiTheme="majorBidi" w:hAnsiTheme="majorBidi" w:cstheme="majorBidi"/>
          <w:lang w:eastAsia="en-US"/>
        </w:rPr>
        <w:t>cultivation method information increase</w:t>
      </w:r>
      <w:r w:rsidR="003618E6">
        <w:rPr>
          <w:rFonts w:asciiTheme="majorBidi" w:hAnsiTheme="majorBidi" w:cstheme="majorBidi"/>
          <w:lang w:eastAsia="en-US"/>
        </w:rPr>
        <w:t>d</w:t>
      </w:r>
      <w:r w:rsidR="00624344" w:rsidRPr="00FA3A69">
        <w:rPr>
          <w:rFonts w:asciiTheme="majorBidi" w:hAnsiTheme="majorBidi" w:cstheme="majorBidi"/>
          <w:lang w:eastAsia="en-US"/>
        </w:rPr>
        <w:t xml:space="preserve"> consumers’ WTP for </w:t>
      </w:r>
      <w:r w:rsidR="00C06807">
        <w:rPr>
          <w:rFonts w:asciiTheme="majorBidi" w:hAnsiTheme="majorBidi" w:cstheme="majorBidi"/>
          <w:lang w:eastAsia="en-US"/>
        </w:rPr>
        <w:t>I</w:t>
      </w:r>
      <w:r w:rsidR="003618E6">
        <w:rPr>
          <w:rFonts w:asciiTheme="majorBidi" w:hAnsiTheme="majorBidi" w:cstheme="majorBidi"/>
          <w:lang w:eastAsia="en-US"/>
        </w:rPr>
        <w:t>BIS</w:t>
      </w:r>
      <w:r w:rsidR="004C2D13" w:rsidRPr="00FA3A69">
        <w:rPr>
          <w:rFonts w:asciiTheme="majorBidi" w:hAnsiTheme="majorBidi" w:cstheme="majorBidi"/>
          <w:lang w:eastAsia="en-US"/>
        </w:rPr>
        <w:t xml:space="preserve"> rice</w:t>
      </w:r>
      <w:r w:rsidR="004C2D13" w:rsidRPr="005616B0">
        <w:rPr>
          <w:rFonts w:asciiTheme="majorBidi" w:hAnsiTheme="majorBidi" w:cstheme="majorBidi"/>
          <w:color w:val="000000" w:themeColor="text1"/>
          <w:lang w:eastAsia="en-US"/>
        </w:rPr>
        <w:t>.</w:t>
      </w:r>
      <w:r w:rsidR="00456E7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FE164E" w:rsidRPr="005616B0">
        <w:rPr>
          <w:rFonts w:asciiTheme="majorBidi" w:hAnsiTheme="majorBidi" w:cstheme="majorBidi"/>
          <w:color w:val="000000" w:themeColor="text1"/>
          <w:lang w:eastAsia="en-US"/>
        </w:rPr>
        <w:t>Further, Aoki (201</w:t>
      </w:r>
      <w:r w:rsidR="00F458B0" w:rsidRPr="005616B0">
        <w:rPr>
          <w:rFonts w:asciiTheme="majorBidi" w:hAnsiTheme="majorBidi" w:cstheme="majorBidi"/>
          <w:color w:val="000000" w:themeColor="text1"/>
          <w:lang w:eastAsia="en-US"/>
        </w:rPr>
        <w:t>4</w:t>
      </w:r>
      <w:r w:rsidR="00FE164E" w:rsidRPr="005616B0">
        <w:rPr>
          <w:rFonts w:asciiTheme="majorBidi" w:hAnsiTheme="majorBidi" w:cstheme="majorBidi"/>
          <w:color w:val="000000" w:themeColor="text1"/>
          <w:lang w:eastAsia="en-US"/>
        </w:rPr>
        <w:t>)</w:t>
      </w:r>
      <w:r w:rsidR="004C2D13" w:rsidRPr="005616B0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F458B0" w:rsidRPr="005616B0">
        <w:rPr>
          <w:rFonts w:asciiTheme="majorBidi" w:hAnsiTheme="majorBidi" w:cstheme="majorBidi"/>
          <w:color w:val="000000" w:themeColor="text1"/>
        </w:rPr>
        <w:t>found that individuals with high environmental awareness have greater</w:t>
      </w:r>
      <w:r w:rsidR="00BB27F2" w:rsidRPr="005616B0">
        <w:rPr>
          <w:rFonts w:asciiTheme="majorBidi" w:hAnsiTheme="majorBidi" w:cstheme="majorBidi"/>
          <w:color w:val="000000" w:themeColor="text1"/>
        </w:rPr>
        <w:t xml:space="preserve"> WTP</w:t>
      </w:r>
      <w:r w:rsidR="00F458B0" w:rsidRPr="005616B0">
        <w:rPr>
          <w:rFonts w:asciiTheme="majorBidi" w:hAnsiTheme="majorBidi" w:cstheme="majorBidi"/>
          <w:color w:val="000000" w:themeColor="text1"/>
        </w:rPr>
        <w:t xml:space="preserve"> for I</w:t>
      </w:r>
      <w:r w:rsidR="003618E6">
        <w:rPr>
          <w:rFonts w:asciiTheme="majorBidi" w:hAnsiTheme="majorBidi" w:cstheme="majorBidi"/>
          <w:color w:val="000000" w:themeColor="text1"/>
        </w:rPr>
        <w:t>BIS</w:t>
      </w:r>
      <w:r w:rsidR="00F458B0" w:rsidRPr="005616B0">
        <w:rPr>
          <w:rFonts w:asciiTheme="majorBidi" w:hAnsiTheme="majorBidi" w:cstheme="majorBidi"/>
          <w:color w:val="000000" w:themeColor="text1"/>
        </w:rPr>
        <w:t xml:space="preserve"> rice after receiv</w:t>
      </w:r>
      <w:r w:rsidR="00BB27F2" w:rsidRPr="005616B0">
        <w:rPr>
          <w:rFonts w:asciiTheme="majorBidi" w:hAnsiTheme="majorBidi" w:cstheme="majorBidi"/>
          <w:color w:val="000000" w:themeColor="text1"/>
        </w:rPr>
        <w:t>ing</w:t>
      </w:r>
      <w:r w:rsidR="00F458B0" w:rsidRPr="005616B0">
        <w:rPr>
          <w:rFonts w:asciiTheme="majorBidi" w:hAnsiTheme="majorBidi" w:cstheme="majorBidi"/>
          <w:color w:val="000000" w:themeColor="text1"/>
        </w:rPr>
        <w:t xml:space="preserve"> information about its cultivation method, which protects the crested ibis</w:t>
      </w:r>
      <w:r w:rsidR="00A42D0D">
        <w:rPr>
          <w:rFonts w:asciiTheme="majorBidi" w:hAnsiTheme="majorBidi" w:cstheme="majorBidi"/>
          <w:color w:val="000000" w:themeColor="text1"/>
        </w:rPr>
        <w:t xml:space="preserve"> population</w:t>
      </w:r>
      <w:r w:rsidR="00F458B0" w:rsidRPr="005616B0">
        <w:rPr>
          <w:rFonts w:asciiTheme="majorBidi" w:hAnsiTheme="majorBidi" w:cstheme="majorBidi"/>
          <w:color w:val="000000" w:themeColor="text1"/>
        </w:rPr>
        <w:t>. </w:t>
      </w:r>
      <w:proofErr w:type="spellStart"/>
      <w:r w:rsidR="004C2D13" w:rsidRPr="005616B0">
        <w:rPr>
          <w:rFonts w:asciiTheme="majorBidi" w:hAnsiTheme="majorBidi" w:cstheme="majorBidi"/>
          <w:color w:val="000000" w:themeColor="text1"/>
          <w:lang w:eastAsia="en-US"/>
        </w:rPr>
        <w:t>Su</w:t>
      </w:r>
      <w:proofErr w:type="spellEnd"/>
      <w:r w:rsidR="004C2D13" w:rsidRPr="005616B0">
        <w:rPr>
          <w:rFonts w:asciiTheme="majorBidi" w:hAnsiTheme="majorBidi" w:cstheme="majorBidi"/>
          <w:color w:val="000000" w:themeColor="text1"/>
          <w:lang w:eastAsia="en-US"/>
        </w:rPr>
        <w:t xml:space="preserve"> et al. (2017) show</w:t>
      </w:r>
      <w:r w:rsidR="00F90F20">
        <w:rPr>
          <w:rFonts w:asciiTheme="majorBidi" w:hAnsiTheme="majorBidi" w:cstheme="majorBidi"/>
          <w:color w:val="000000" w:themeColor="text1"/>
          <w:lang w:eastAsia="en-US"/>
        </w:rPr>
        <w:t>ed</w:t>
      </w:r>
      <w:r w:rsidR="004C2D13" w:rsidRPr="005616B0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F90F20">
        <w:rPr>
          <w:rFonts w:asciiTheme="majorBidi" w:hAnsiTheme="majorBidi" w:cstheme="majorBidi"/>
          <w:color w:val="000000" w:themeColor="text1"/>
          <w:lang w:eastAsia="en-US"/>
        </w:rPr>
        <w:t xml:space="preserve">that </w:t>
      </w:r>
      <w:r w:rsidR="004C2D13" w:rsidRPr="005616B0">
        <w:rPr>
          <w:rFonts w:asciiTheme="majorBidi" w:hAnsiTheme="majorBidi" w:cstheme="majorBidi"/>
          <w:color w:val="000000" w:themeColor="text1"/>
          <w:lang w:eastAsia="en-US"/>
        </w:rPr>
        <w:t>providing information on the insect control methods during rice storage increased WTP in the</w:t>
      </w:r>
      <w:r w:rsidR="00FA3A69" w:rsidRPr="005616B0">
        <w:rPr>
          <w:rFonts w:asciiTheme="majorBidi" w:hAnsiTheme="majorBidi" w:cstheme="majorBidi"/>
          <w:color w:val="000000" w:themeColor="text1"/>
          <w:lang w:eastAsia="en-US"/>
        </w:rPr>
        <w:t>ir</w:t>
      </w:r>
      <w:r w:rsidR="004C2D13" w:rsidRPr="005616B0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FA3A69" w:rsidRPr="005616B0">
        <w:rPr>
          <w:rFonts w:asciiTheme="majorBidi" w:hAnsiTheme="majorBidi" w:cstheme="majorBidi"/>
          <w:color w:val="000000" w:themeColor="text1"/>
          <w:lang w:eastAsia="en-US"/>
        </w:rPr>
        <w:t>DCE</w:t>
      </w:r>
      <w:r w:rsidR="004C2D13" w:rsidRPr="005616B0">
        <w:rPr>
          <w:rFonts w:asciiTheme="majorBidi" w:hAnsiTheme="majorBidi" w:cstheme="majorBidi"/>
          <w:color w:val="000000" w:themeColor="text1"/>
          <w:lang w:eastAsia="en-US"/>
        </w:rPr>
        <w:t>.</w:t>
      </w:r>
      <w:r w:rsidR="00456E7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5616B0">
        <w:rPr>
          <w:rFonts w:asciiTheme="majorBidi" w:hAnsiTheme="majorBidi" w:cstheme="majorBidi"/>
          <w:color w:val="000000" w:themeColor="text1"/>
          <w:lang w:eastAsia="en-US"/>
        </w:rPr>
        <w:t>All the</w:t>
      </w:r>
      <w:r w:rsidR="00157ADB">
        <w:rPr>
          <w:rFonts w:asciiTheme="majorBidi" w:hAnsiTheme="majorBidi" w:cstheme="majorBidi"/>
          <w:color w:val="000000" w:themeColor="text1"/>
          <w:lang w:eastAsia="en-US"/>
        </w:rPr>
        <w:t xml:space="preserve">se </w:t>
      </w:r>
      <w:r w:rsidR="005616B0">
        <w:rPr>
          <w:rFonts w:asciiTheme="majorBidi" w:hAnsiTheme="majorBidi" w:cstheme="majorBidi"/>
          <w:color w:val="000000" w:themeColor="text1"/>
          <w:lang w:eastAsia="en-US"/>
        </w:rPr>
        <w:t xml:space="preserve">studies discussed </w:t>
      </w:r>
      <w:r w:rsidR="00157ADB">
        <w:rPr>
          <w:rFonts w:asciiTheme="majorBidi" w:hAnsiTheme="majorBidi" w:cstheme="majorBidi"/>
          <w:color w:val="000000" w:themeColor="text1"/>
          <w:lang w:eastAsia="en-US"/>
        </w:rPr>
        <w:t>individual attitudes/perceptions (</w:t>
      </w:r>
      <w:r w:rsidR="005616B0">
        <w:rPr>
          <w:rFonts w:asciiTheme="majorBidi" w:hAnsiTheme="majorBidi" w:cstheme="majorBidi"/>
          <w:color w:val="000000" w:themeColor="text1"/>
          <w:lang w:eastAsia="en-US"/>
        </w:rPr>
        <w:t xml:space="preserve">environmental </w:t>
      </w:r>
      <w:r w:rsidR="008F7138">
        <w:rPr>
          <w:rFonts w:asciiTheme="majorBidi" w:hAnsiTheme="majorBidi" w:cstheme="majorBidi"/>
          <w:color w:val="000000" w:themeColor="text1"/>
          <w:lang w:eastAsia="en-US"/>
        </w:rPr>
        <w:t>concerns</w:t>
      </w:r>
      <w:r w:rsidR="00157ADB">
        <w:rPr>
          <w:rFonts w:asciiTheme="majorBidi" w:hAnsiTheme="majorBidi" w:cstheme="majorBidi"/>
          <w:color w:val="000000" w:themeColor="text1"/>
          <w:lang w:eastAsia="en-US"/>
        </w:rPr>
        <w:t xml:space="preserve"> in Aoki et al. (2014, 2019)</w:t>
      </w:r>
      <w:r w:rsidR="00F56E8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F771AD">
        <w:rPr>
          <w:rFonts w:asciiTheme="majorBidi" w:hAnsiTheme="majorBidi" w:cstheme="majorBidi"/>
          <w:color w:val="000000" w:themeColor="text1"/>
          <w:lang w:eastAsia="en-US"/>
        </w:rPr>
        <w:t xml:space="preserve">and </w:t>
      </w:r>
      <w:r w:rsidR="00F56E8B">
        <w:rPr>
          <w:rFonts w:asciiTheme="majorBidi" w:hAnsiTheme="majorBidi" w:cstheme="majorBidi"/>
          <w:color w:val="000000" w:themeColor="text1"/>
          <w:lang w:eastAsia="en-US"/>
        </w:rPr>
        <w:t xml:space="preserve">health concerns in </w:t>
      </w:r>
      <w:proofErr w:type="spellStart"/>
      <w:r w:rsidR="00157ADB">
        <w:rPr>
          <w:rFonts w:asciiTheme="majorBidi" w:hAnsiTheme="majorBidi" w:cstheme="majorBidi"/>
          <w:color w:val="000000" w:themeColor="text1"/>
          <w:lang w:eastAsia="en-US"/>
        </w:rPr>
        <w:t>Su</w:t>
      </w:r>
      <w:proofErr w:type="spellEnd"/>
      <w:r w:rsidR="00157ADB">
        <w:rPr>
          <w:rFonts w:asciiTheme="majorBidi" w:hAnsiTheme="majorBidi" w:cstheme="majorBidi"/>
          <w:color w:val="000000" w:themeColor="text1"/>
          <w:lang w:eastAsia="en-US"/>
        </w:rPr>
        <w:t xml:space="preserve"> et al.</w:t>
      </w:r>
      <w:r w:rsidR="00407A1F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F56E8B">
        <w:rPr>
          <w:rFonts w:asciiTheme="majorBidi" w:hAnsiTheme="majorBidi" w:cstheme="majorBidi"/>
          <w:color w:val="000000" w:themeColor="text1"/>
          <w:lang w:eastAsia="en-US"/>
        </w:rPr>
        <w:t>2017)</w:t>
      </w:r>
      <w:r w:rsidR="00157ADB">
        <w:rPr>
          <w:rFonts w:asciiTheme="majorBidi" w:hAnsiTheme="majorBidi" w:cstheme="majorBidi"/>
          <w:color w:val="000000" w:themeColor="text1"/>
          <w:lang w:eastAsia="en-US"/>
        </w:rPr>
        <w:t xml:space="preserve"> to </w:t>
      </w:r>
      <w:r w:rsidR="005616B0">
        <w:rPr>
          <w:rFonts w:asciiTheme="majorBidi" w:hAnsiTheme="majorBidi" w:cstheme="majorBidi"/>
          <w:color w:val="000000" w:themeColor="text1"/>
          <w:lang w:eastAsia="en-US"/>
        </w:rPr>
        <w:t xml:space="preserve">some </w:t>
      </w:r>
      <w:r w:rsidR="00716017">
        <w:rPr>
          <w:rFonts w:asciiTheme="majorBidi" w:hAnsiTheme="majorBidi" w:cstheme="majorBidi"/>
          <w:color w:val="000000" w:themeColor="text1"/>
          <w:lang w:eastAsia="en-US"/>
        </w:rPr>
        <w:t>extent but</w:t>
      </w:r>
      <w:r w:rsidR="005616B0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0261E9" w:rsidRPr="00047694">
        <w:rPr>
          <w:rFonts w:asciiTheme="majorBidi" w:hAnsiTheme="majorBidi" w:cstheme="majorBidi"/>
          <w:color w:val="000000" w:themeColor="text1"/>
          <w:lang w:eastAsia="en-US"/>
        </w:rPr>
        <w:t>ignored the information impacts on these variables.</w:t>
      </w:r>
      <w:r w:rsidR="00F90F20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</w:p>
    <w:p w14:paraId="4ECB3E9E" w14:textId="0FA3056E" w:rsidR="002A3043" w:rsidRPr="008B07FD" w:rsidRDefault="00F90F20" w:rsidP="00A023A5">
      <w:pPr>
        <w:spacing w:line="480" w:lineRule="auto"/>
        <w:ind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eastAsia="en-US"/>
        </w:rPr>
        <w:t>As a parallel</w:t>
      </w:r>
      <w:r w:rsidR="0086033F" w:rsidRPr="00042F7E">
        <w:rPr>
          <w:rFonts w:asciiTheme="majorBidi" w:hAnsiTheme="majorBidi" w:cstheme="majorBidi"/>
          <w:color w:val="000000" w:themeColor="text1"/>
          <w:lang w:eastAsia="en-US"/>
        </w:rPr>
        <w:t>, there is a rich and varie</w:t>
      </w:r>
      <w:r>
        <w:rPr>
          <w:rFonts w:asciiTheme="majorBidi" w:hAnsiTheme="majorBidi" w:cstheme="majorBidi"/>
          <w:color w:val="000000" w:themeColor="text1"/>
          <w:lang w:eastAsia="en-US"/>
        </w:rPr>
        <w:t>d</w:t>
      </w:r>
      <w:r w:rsidR="0086033F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 history </w:t>
      </w:r>
      <w:r w:rsidR="00F771AD">
        <w:rPr>
          <w:rFonts w:asciiTheme="majorBidi" w:hAnsiTheme="majorBidi" w:cstheme="majorBidi"/>
          <w:color w:val="000000" w:themeColor="text1"/>
          <w:lang w:eastAsia="en-US"/>
        </w:rPr>
        <w:t>of examining</w:t>
      </w:r>
      <w:r w:rsidR="0086033F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 the relationship between information and attitudes, and the relationship between attitude and behavior in psychology and </w:t>
      </w:r>
      <w:r w:rsidR="00C53C6E">
        <w:rPr>
          <w:rFonts w:asciiTheme="majorBidi" w:hAnsiTheme="majorBidi" w:cstheme="majorBidi"/>
          <w:color w:val="000000" w:themeColor="text1"/>
          <w:lang w:eastAsia="en-US"/>
        </w:rPr>
        <w:t xml:space="preserve">other </w:t>
      </w:r>
      <w:r w:rsidR="0086033F" w:rsidRPr="00042F7E">
        <w:rPr>
          <w:rFonts w:asciiTheme="majorBidi" w:hAnsiTheme="majorBidi" w:cstheme="majorBidi"/>
          <w:color w:val="000000" w:themeColor="text1"/>
          <w:lang w:eastAsia="en-US"/>
        </w:rPr>
        <w:t>social sciences</w:t>
      </w:r>
      <w:r w:rsidR="00C53C6E">
        <w:rPr>
          <w:rFonts w:asciiTheme="majorBidi" w:hAnsiTheme="majorBidi" w:cstheme="majorBidi"/>
          <w:color w:val="000000" w:themeColor="text1"/>
          <w:lang w:eastAsia="en-US"/>
        </w:rPr>
        <w:t xml:space="preserve"> fields</w:t>
      </w:r>
      <w:r w:rsidR="0086033F" w:rsidRPr="00042F7E">
        <w:rPr>
          <w:rFonts w:asciiTheme="majorBidi" w:hAnsiTheme="majorBidi" w:cstheme="majorBidi"/>
          <w:color w:val="000000" w:themeColor="text1"/>
          <w:lang w:eastAsia="en-US"/>
        </w:rPr>
        <w:t>.</w:t>
      </w:r>
      <w:r w:rsidR="00456E7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042F7E">
        <w:rPr>
          <w:rFonts w:asciiTheme="majorBidi" w:hAnsiTheme="majorBidi" w:cstheme="majorBidi"/>
          <w:color w:val="000000" w:themeColor="text1"/>
          <w:lang w:eastAsia="en-US"/>
        </w:rPr>
        <w:t>While Schultz (2002) argued</w:t>
      </w:r>
      <w:r w:rsidR="00C53C6E">
        <w:rPr>
          <w:rFonts w:asciiTheme="majorBidi" w:hAnsiTheme="majorBidi" w:cstheme="majorBidi"/>
          <w:color w:val="000000" w:themeColor="text1"/>
          <w:lang w:eastAsia="en-US"/>
        </w:rPr>
        <w:t xml:space="preserve"> that</w:t>
      </w:r>
      <w:r w:rsidR="00042F7E">
        <w:rPr>
          <w:rFonts w:asciiTheme="majorBidi" w:hAnsiTheme="majorBidi" w:cstheme="majorBidi"/>
          <w:color w:val="000000" w:themeColor="text1"/>
          <w:lang w:eastAsia="en-US"/>
        </w:rPr>
        <w:t xml:space="preserve"> information can make a difference in some circumstances but is not sufficient enough to elicit desired behaviors, </w:t>
      </w:r>
      <w:r w:rsidR="0086033F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Bidwell (2016) and Sturgis and Allum (2004) </w:t>
      </w:r>
      <w:r w:rsidR="00042F7E">
        <w:rPr>
          <w:rFonts w:asciiTheme="majorBidi" w:hAnsiTheme="majorBidi" w:cstheme="majorBidi"/>
          <w:color w:val="000000" w:themeColor="text1"/>
          <w:lang w:eastAsia="en-US"/>
        </w:rPr>
        <w:t>emphasized the important role of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 information on </w:t>
      </w:r>
      <w:proofErr w:type="gramStart"/>
      <w:r w:rsidR="00F771AD">
        <w:rPr>
          <w:rFonts w:asciiTheme="majorBidi" w:hAnsiTheme="majorBidi" w:cstheme="majorBidi"/>
          <w:color w:val="000000" w:themeColor="text1"/>
          <w:lang w:eastAsia="en-US"/>
        </w:rPr>
        <w:t xml:space="preserve">in  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>shaping</w:t>
      </w:r>
      <w:proofErr w:type="gramEnd"/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 attitudes</w:t>
      </w:r>
      <w:r w:rsidR="0086033F" w:rsidRPr="00042F7E">
        <w:rPr>
          <w:rFonts w:asciiTheme="majorBidi" w:hAnsiTheme="majorBidi" w:cstheme="majorBidi"/>
          <w:color w:val="000000" w:themeColor="text1"/>
          <w:lang w:eastAsia="en-US"/>
        </w:rPr>
        <w:t>.</w:t>
      </w:r>
      <w:r w:rsidR="00456E7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The guiding philosophy is that providing information to a person can change the quality of </w:t>
      </w:r>
      <w:r>
        <w:rPr>
          <w:rFonts w:asciiTheme="majorBidi" w:hAnsiTheme="majorBidi" w:cstheme="majorBidi"/>
          <w:color w:val="000000" w:themeColor="text1"/>
          <w:lang w:eastAsia="en-US"/>
        </w:rPr>
        <w:t xml:space="preserve">their 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>attitudes.</w:t>
      </w:r>
      <w:r w:rsidR="00456E7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>While greater knowledge about a</w:t>
      </w:r>
      <w:r w:rsidR="00EC11FE">
        <w:rPr>
          <w:rFonts w:asciiTheme="majorBidi" w:hAnsiTheme="majorBidi" w:cstheme="majorBidi"/>
          <w:color w:val="000000" w:themeColor="text1"/>
          <w:lang w:eastAsia="en-US"/>
        </w:rPr>
        <w:t xml:space="preserve"> given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 issue might not lead to desired 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lastRenderedPageBreak/>
        <w:t>behavior</w:t>
      </w:r>
      <w:r w:rsidR="00A51D13">
        <w:rPr>
          <w:rFonts w:asciiTheme="majorBidi" w:hAnsiTheme="majorBidi" w:cstheme="majorBidi"/>
          <w:color w:val="000000" w:themeColor="text1"/>
          <w:lang w:eastAsia="en-US"/>
        </w:rPr>
        <w:t>al outcomes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, it does change how people think about </w:t>
      </w:r>
      <w:r w:rsidR="00EC11FE">
        <w:rPr>
          <w:rFonts w:asciiTheme="majorBidi" w:hAnsiTheme="majorBidi" w:cstheme="majorBidi"/>
          <w:color w:val="000000" w:themeColor="text1"/>
          <w:lang w:eastAsia="en-US"/>
        </w:rPr>
        <w:t xml:space="preserve">it </w:t>
      </w:r>
      <w:r w:rsidR="002A3043" w:rsidRPr="00042F7E">
        <w:rPr>
          <w:rFonts w:asciiTheme="majorBidi" w:hAnsiTheme="majorBidi" w:cstheme="majorBidi"/>
          <w:color w:val="000000" w:themeColor="text1"/>
          <w:lang w:eastAsia="en-US"/>
        </w:rPr>
        <w:t xml:space="preserve">and associated issues (Bauer, Allum, and Miller, 2007; </w:t>
      </w:r>
      <w:r w:rsidR="002A3043" w:rsidRPr="00042F7E">
        <w:rPr>
          <w:rFonts w:asciiTheme="majorBidi" w:hAnsiTheme="majorBidi" w:cstheme="majorBidi"/>
          <w:color w:val="000000" w:themeColor="text1"/>
        </w:rPr>
        <w:t>Evans and Durant, 1995).</w:t>
      </w:r>
      <w:r w:rsidR="00456E7B">
        <w:rPr>
          <w:rFonts w:asciiTheme="majorBidi" w:hAnsiTheme="majorBidi" w:cstheme="majorBidi"/>
          <w:color w:val="000000" w:themeColor="text1"/>
        </w:rPr>
        <w:t xml:space="preserve"> </w:t>
      </w:r>
      <w:r w:rsidR="00E93CC5" w:rsidRPr="00042F7E">
        <w:rPr>
          <w:rFonts w:asciiTheme="majorBidi" w:hAnsiTheme="majorBidi" w:cstheme="majorBidi"/>
          <w:color w:val="000000" w:themeColor="text1"/>
        </w:rPr>
        <w:t>Speci</w:t>
      </w:r>
      <w:r w:rsidR="00A51D13">
        <w:rPr>
          <w:rFonts w:asciiTheme="majorBidi" w:hAnsiTheme="majorBidi" w:cstheme="majorBidi"/>
          <w:color w:val="000000" w:themeColor="text1"/>
        </w:rPr>
        <w:t>fic</w:t>
      </w:r>
      <w:r w:rsidR="00E93CC5" w:rsidRPr="00042F7E">
        <w:rPr>
          <w:rFonts w:asciiTheme="majorBidi" w:hAnsiTheme="majorBidi" w:cstheme="majorBidi"/>
          <w:color w:val="000000" w:themeColor="text1"/>
        </w:rPr>
        <w:t xml:space="preserve">ally, </w:t>
      </w:r>
      <w:r w:rsidR="00047694" w:rsidRPr="00042F7E">
        <w:rPr>
          <w:rFonts w:asciiTheme="majorBidi" w:hAnsiTheme="majorBidi" w:cstheme="majorBidi"/>
          <w:color w:val="000000" w:themeColor="text1"/>
        </w:rPr>
        <w:t>p</w:t>
      </w:r>
      <w:r w:rsidR="00E93CC5" w:rsidRPr="00042F7E">
        <w:rPr>
          <w:rFonts w:asciiTheme="majorBidi" w:hAnsiTheme="majorBidi" w:cstheme="majorBidi"/>
          <w:color w:val="000000" w:themeColor="text1"/>
        </w:rPr>
        <w:t xml:space="preserve">roviding information may in some circumstances influence attitudes on issues like energy and the environment but </w:t>
      </w:r>
      <w:r w:rsidR="00047694" w:rsidRPr="00042F7E">
        <w:rPr>
          <w:rFonts w:asciiTheme="majorBidi" w:hAnsiTheme="majorBidi" w:cstheme="majorBidi"/>
          <w:color w:val="000000" w:themeColor="text1"/>
        </w:rPr>
        <w:t>may</w:t>
      </w:r>
      <w:r w:rsidR="00E93CC5" w:rsidRPr="00042F7E">
        <w:rPr>
          <w:rFonts w:asciiTheme="majorBidi" w:hAnsiTheme="majorBidi" w:cstheme="majorBidi"/>
          <w:color w:val="000000" w:themeColor="text1"/>
        </w:rPr>
        <w:t xml:space="preserve"> ha</w:t>
      </w:r>
      <w:r w:rsidR="00A81013">
        <w:rPr>
          <w:rFonts w:asciiTheme="majorBidi" w:hAnsiTheme="majorBidi" w:cstheme="majorBidi"/>
          <w:color w:val="000000" w:themeColor="text1"/>
        </w:rPr>
        <w:t>ve</w:t>
      </w:r>
      <w:r w:rsidR="00E93CC5" w:rsidRPr="00042F7E">
        <w:rPr>
          <w:rFonts w:asciiTheme="majorBidi" w:hAnsiTheme="majorBidi" w:cstheme="majorBidi"/>
          <w:color w:val="000000" w:themeColor="text1"/>
        </w:rPr>
        <w:t xml:space="preserve"> little or no impact on behavio</w:t>
      </w:r>
      <w:r w:rsidR="00047694" w:rsidRPr="00042F7E">
        <w:rPr>
          <w:rFonts w:asciiTheme="majorBidi" w:hAnsiTheme="majorBidi" w:cstheme="majorBidi"/>
          <w:color w:val="000000" w:themeColor="text1"/>
        </w:rPr>
        <w:t>r</w:t>
      </w:r>
      <w:r w:rsidR="00A51D13">
        <w:rPr>
          <w:rFonts w:asciiTheme="majorBidi" w:hAnsiTheme="majorBidi" w:cstheme="majorBidi"/>
          <w:color w:val="000000" w:themeColor="text1"/>
        </w:rPr>
        <w:t>s</w:t>
      </w:r>
      <w:r w:rsidR="00E93CC5" w:rsidRPr="00042F7E">
        <w:rPr>
          <w:rFonts w:asciiTheme="majorBidi" w:hAnsiTheme="majorBidi" w:cstheme="majorBidi"/>
          <w:color w:val="000000" w:themeColor="text1"/>
        </w:rPr>
        <w:t xml:space="preserve"> (</w:t>
      </w:r>
      <w:bookmarkStart w:id="0" w:name="bbib35"/>
      <w:r w:rsidR="00E93CC5" w:rsidRPr="00042F7E">
        <w:rPr>
          <w:rFonts w:asciiTheme="majorBidi" w:hAnsiTheme="majorBidi" w:cstheme="majorBidi"/>
          <w:color w:val="000000" w:themeColor="text1"/>
        </w:rPr>
        <w:t>McKenzie-Mohr 2000</w:t>
      </w:r>
      <w:bookmarkEnd w:id="0"/>
      <w:r w:rsidR="00047694" w:rsidRPr="00042F7E">
        <w:rPr>
          <w:rFonts w:asciiTheme="majorBidi" w:hAnsiTheme="majorBidi" w:cstheme="majorBidi"/>
          <w:color w:val="000000" w:themeColor="text1"/>
        </w:rPr>
        <w:t xml:space="preserve">; Owens and </w:t>
      </w:r>
      <w:proofErr w:type="spellStart"/>
      <w:r w:rsidR="00047694" w:rsidRPr="00042F7E">
        <w:rPr>
          <w:rFonts w:asciiTheme="majorBidi" w:hAnsiTheme="majorBidi" w:cstheme="majorBidi"/>
          <w:color w:val="000000" w:themeColor="text1"/>
        </w:rPr>
        <w:t>Driffill</w:t>
      </w:r>
      <w:proofErr w:type="spellEnd"/>
      <w:r w:rsidR="00047694" w:rsidRPr="00042F7E">
        <w:rPr>
          <w:rFonts w:asciiTheme="majorBidi" w:hAnsiTheme="majorBidi" w:cstheme="majorBidi"/>
          <w:color w:val="000000" w:themeColor="text1"/>
        </w:rPr>
        <w:t xml:space="preserve"> 2008</w:t>
      </w:r>
      <w:r w:rsidR="00E93CC5" w:rsidRPr="00042F7E">
        <w:rPr>
          <w:rFonts w:asciiTheme="majorBidi" w:hAnsiTheme="majorBidi" w:cstheme="majorBidi"/>
          <w:color w:val="000000" w:themeColor="text1"/>
        </w:rPr>
        <w:t>).</w:t>
      </w:r>
      <w:r w:rsidR="00456E7B">
        <w:rPr>
          <w:rStyle w:val="apple-converted-space"/>
          <w:rFonts w:asciiTheme="majorBidi" w:hAnsiTheme="majorBidi" w:cstheme="majorBidi"/>
          <w:color w:val="000000" w:themeColor="text1"/>
        </w:rPr>
        <w:t xml:space="preserve"> </w:t>
      </w:r>
      <w:r w:rsidR="00042F7E">
        <w:rPr>
          <w:lang w:eastAsia="en-US"/>
        </w:rPr>
        <w:t>Because of this controversy, exploring the relationship between</w:t>
      </w:r>
      <w:r w:rsidR="00042F7E">
        <w:rPr>
          <w:rFonts w:eastAsiaTheme="majorEastAsia"/>
        </w:rPr>
        <w:t xml:space="preserve"> consumers’ attitudes and behavioral outcomes has been a key question for a long time in pro-environmental behavior (PEB) literature </w:t>
      </w:r>
      <w:r w:rsidR="008B07FD">
        <w:rPr>
          <w:rFonts w:eastAsiaTheme="majorEastAsia"/>
        </w:rPr>
        <w:t xml:space="preserve">(Carrico, Fraser, </w:t>
      </w:r>
      <w:r w:rsidR="009D5A30">
        <w:rPr>
          <w:rFonts w:eastAsiaTheme="majorEastAsia"/>
        </w:rPr>
        <w:t>and</w:t>
      </w:r>
      <w:r w:rsidR="008B07FD">
        <w:rPr>
          <w:rFonts w:eastAsiaTheme="majorEastAsia"/>
        </w:rPr>
        <w:t xml:space="preserve"> Bazuin 2012; Farrow, </w:t>
      </w:r>
      <w:proofErr w:type="spellStart"/>
      <w:r w:rsidR="008B07FD">
        <w:rPr>
          <w:rFonts w:eastAsiaTheme="majorEastAsia"/>
        </w:rPr>
        <w:t>Grolleau</w:t>
      </w:r>
      <w:proofErr w:type="spellEnd"/>
      <w:r w:rsidR="008B07FD">
        <w:rPr>
          <w:rFonts w:eastAsiaTheme="majorEastAsia"/>
        </w:rPr>
        <w:t xml:space="preserve">, </w:t>
      </w:r>
      <w:r w:rsidR="009D5A30">
        <w:rPr>
          <w:rFonts w:eastAsiaTheme="majorEastAsia"/>
        </w:rPr>
        <w:t>and</w:t>
      </w:r>
      <w:r w:rsidR="008B07FD">
        <w:rPr>
          <w:rFonts w:eastAsiaTheme="majorEastAsia"/>
        </w:rPr>
        <w:t xml:space="preserve"> Ibanez 2017; </w:t>
      </w:r>
      <w:proofErr w:type="spellStart"/>
      <w:r w:rsidR="008B07FD">
        <w:t>Staats</w:t>
      </w:r>
      <w:proofErr w:type="spellEnd"/>
      <w:r w:rsidR="008B07FD">
        <w:t xml:space="preserve">, Jansen, </w:t>
      </w:r>
      <w:r w:rsidR="009D5A30">
        <w:t>and</w:t>
      </w:r>
      <w:r w:rsidR="008B07FD">
        <w:t xml:space="preserve"> </w:t>
      </w:r>
      <w:proofErr w:type="spellStart"/>
      <w:r w:rsidR="008B07FD">
        <w:t>Thøgersen</w:t>
      </w:r>
      <w:proofErr w:type="spellEnd"/>
      <w:r w:rsidR="008B07FD">
        <w:t xml:space="preserve"> 2011; </w:t>
      </w:r>
      <w:proofErr w:type="spellStart"/>
      <w:r w:rsidR="008B07FD">
        <w:t>Thøgersen</w:t>
      </w:r>
      <w:proofErr w:type="spellEnd"/>
      <w:r w:rsidR="008B07FD">
        <w:t xml:space="preserve"> </w:t>
      </w:r>
      <w:r w:rsidR="009D5A30">
        <w:t>and</w:t>
      </w:r>
      <w:r w:rsidR="008B07FD">
        <w:t xml:space="preserve"> </w:t>
      </w:r>
      <w:proofErr w:type="spellStart"/>
      <w:r w:rsidR="008B07FD">
        <w:t>Ölander</w:t>
      </w:r>
      <w:proofErr w:type="spellEnd"/>
      <w:r w:rsidR="008B07FD">
        <w:t xml:space="preserve"> 2003</w:t>
      </w:r>
      <w:r w:rsidR="008B07FD">
        <w:rPr>
          <w:rFonts w:eastAsiaTheme="majorEastAsia"/>
        </w:rPr>
        <w:t xml:space="preserve">; </w:t>
      </w:r>
      <w:r w:rsidR="009D5A30" w:rsidRPr="0048454D">
        <w:rPr>
          <w:rFonts w:asciiTheme="majorBidi" w:hAnsiTheme="majorBidi" w:cstheme="majorBidi"/>
        </w:rPr>
        <w:t>Davies</w:t>
      </w:r>
      <w:r w:rsidR="009D5A30">
        <w:rPr>
          <w:rFonts w:asciiTheme="majorBidi" w:hAnsiTheme="majorBidi" w:cstheme="majorBidi"/>
        </w:rPr>
        <w:t>,</w:t>
      </w:r>
      <w:r w:rsidR="009D5A30" w:rsidRPr="0048454D">
        <w:rPr>
          <w:rFonts w:asciiTheme="majorBidi" w:hAnsiTheme="majorBidi" w:cstheme="majorBidi"/>
        </w:rPr>
        <w:t xml:space="preserve"> </w:t>
      </w:r>
      <w:proofErr w:type="spellStart"/>
      <w:r w:rsidR="009D5A30" w:rsidRPr="0048454D">
        <w:rPr>
          <w:rFonts w:asciiTheme="majorBidi" w:hAnsiTheme="majorBidi" w:cstheme="majorBidi"/>
        </w:rPr>
        <w:t>Foxall</w:t>
      </w:r>
      <w:proofErr w:type="spellEnd"/>
      <w:r w:rsidR="009D5A30" w:rsidRPr="0048454D">
        <w:rPr>
          <w:rFonts w:asciiTheme="majorBidi" w:hAnsiTheme="majorBidi" w:cstheme="majorBidi"/>
        </w:rPr>
        <w:t xml:space="preserve">, </w:t>
      </w:r>
      <w:r w:rsidR="009D5A30">
        <w:rPr>
          <w:rFonts w:asciiTheme="majorBidi" w:hAnsiTheme="majorBidi" w:cstheme="majorBidi"/>
        </w:rPr>
        <w:t xml:space="preserve">and </w:t>
      </w:r>
      <w:r w:rsidR="009D5A30" w:rsidRPr="0048454D">
        <w:rPr>
          <w:rFonts w:asciiTheme="majorBidi" w:hAnsiTheme="majorBidi" w:cstheme="majorBidi"/>
        </w:rPr>
        <w:t>Pallister</w:t>
      </w:r>
      <w:r w:rsidR="009D5A30" w:rsidRPr="00345D20">
        <w:rPr>
          <w:color w:val="000000" w:themeColor="text1"/>
        </w:rPr>
        <w:t xml:space="preserve"> </w:t>
      </w:r>
      <w:r w:rsidR="008B07FD" w:rsidRPr="00345D20">
        <w:rPr>
          <w:color w:val="000000" w:themeColor="text1"/>
        </w:rPr>
        <w:t xml:space="preserve">2002; </w:t>
      </w:r>
      <w:proofErr w:type="spellStart"/>
      <w:r w:rsidR="008B07FD" w:rsidRPr="00345D20">
        <w:rPr>
          <w:color w:val="000000" w:themeColor="text1"/>
        </w:rPr>
        <w:t>Newholm</w:t>
      </w:r>
      <w:proofErr w:type="spellEnd"/>
      <w:r w:rsidR="008B07FD" w:rsidRPr="00345D20">
        <w:rPr>
          <w:color w:val="000000" w:themeColor="text1"/>
        </w:rPr>
        <w:t xml:space="preserve"> </w:t>
      </w:r>
      <w:r w:rsidR="009D5A30">
        <w:rPr>
          <w:color w:val="000000" w:themeColor="text1"/>
        </w:rPr>
        <w:t>and</w:t>
      </w:r>
      <w:r w:rsidR="008B07FD" w:rsidRPr="00345D20">
        <w:rPr>
          <w:color w:val="000000" w:themeColor="text1"/>
        </w:rPr>
        <w:t xml:space="preserve"> Shaw</w:t>
      </w:r>
      <w:r w:rsidR="00407A1F">
        <w:rPr>
          <w:color w:val="000000" w:themeColor="text1"/>
        </w:rPr>
        <w:t xml:space="preserve"> </w:t>
      </w:r>
      <w:r w:rsidR="008B07FD" w:rsidRPr="00345D20">
        <w:rPr>
          <w:color w:val="000000" w:themeColor="text1"/>
        </w:rPr>
        <w:t>2007</w:t>
      </w:r>
      <w:r w:rsidR="008B07FD">
        <w:rPr>
          <w:color w:val="000000" w:themeColor="text1"/>
        </w:rPr>
        <w:t xml:space="preserve">; </w:t>
      </w:r>
      <w:r w:rsidR="008B07FD" w:rsidRPr="00345D20">
        <w:rPr>
          <w:color w:val="000000" w:themeColor="text1"/>
        </w:rPr>
        <w:t xml:space="preserve">Ha and </w:t>
      </w:r>
      <w:proofErr w:type="spellStart"/>
      <w:r w:rsidR="008B07FD" w:rsidRPr="00345D20">
        <w:rPr>
          <w:color w:val="000000" w:themeColor="text1"/>
        </w:rPr>
        <w:t>Janda</w:t>
      </w:r>
      <w:proofErr w:type="spellEnd"/>
      <w:r w:rsidR="008B07FD" w:rsidRPr="00345D20">
        <w:rPr>
          <w:color w:val="000000" w:themeColor="text1"/>
        </w:rPr>
        <w:t xml:space="preserve"> 2012; Whitmarsh 2009</w:t>
      </w:r>
      <w:r w:rsidR="008B07FD">
        <w:rPr>
          <w:color w:val="000000" w:themeColor="text1"/>
        </w:rPr>
        <w:t xml:space="preserve">; </w:t>
      </w:r>
      <w:r w:rsidR="008B07FD" w:rsidRPr="0019264B">
        <w:rPr>
          <w:rFonts w:eastAsiaTheme="majorEastAsia"/>
        </w:rPr>
        <w:t xml:space="preserve">and </w:t>
      </w:r>
      <w:proofErr w:type="spellStart"/>
      <w:r w:rsidR="008B07FD" w:rsidRPr="0019264B">
        <w:t>Jakovcevic</w:t>
      </w:r>
      <w:proofErr w:type="spellEnd"/>
      <w:r w:rsidR="008B07FD" w:rsidRPr="0019264B">
        <w:t xml:space="preserve"> </w:t>
      </w:r>
      <w:r w:rsidR="009D5A30">
        <w:t>and</w:t>
      </w:r>
      <w:r w:rsidR="008B07FD" w:rsidRPr="0019264B">
        <w:t xml:space="preserve"> Steg</w:t>
      </w:r>
      <w:r w:rsidR="00407A1F">
        <w:t xml:space="preserve"> </w:t>
      </w:r>
      <w:r w:rsidR="008B07FD" w:rsidRPr="0019264B">
        <w:t>2013</w:t>
      </w:r>
      <w:r w:rsidR="008B07FD">
        <w:t>;</w:t>
      </w:r>
      <w:r w:rsidR="008B07FD" w:rsidRPr="00BA19B7">
        <w:rPr>
          <w:rFonts w:eastAsiaTheme="majorEastAsia"/>
        </w:rPr>
        <w:t xml:space="preserve"> </w:t>
      </w:r>
      <w:r w:rsidR="008B07FD" w:rsidRPr="00E6329B">
        <w:rPr>
          <w:rFonts w:eastAsiaTheme="majorEastAsia"/>
        </w:rPr>
        <w:t>Lind et al. 2015</w:t>
      </w:r>
      <w:r w:rsidR="008B07FD">
        <w:rPr>
          <w:rFonts w:eastAsiaTheme="majorEastAsia"/>
        </w:rPr>
        <w:t>)</w:t>
      </w:r>
      <w:r w:rsidR="008B07FD">
        <w:rPr>
          <w:rFonts w:asciiTheme="majorBidi" w:hAnsiTheme="majorBidi" w:cstheme="majorBidi"/>
          <w:color w:val="000000" w:themeColor="text1"/>
        </w:rPr>
        <w:t>.</w:t>
      </w:r>
      <w:r w:rsidR="00456E7B">
        <w:rPr>
          <w:rFonts w:asciiTheme="majorBidi" w:hAnsiTheme="majorBidi" w:cstheme="majorBidi"/>
          <w:color w:val="000000" w:themeColor="text1"/>
        </w:rPr>
        <w:t xml:space="preserve"> </w:t>
      </w:r>
      <w:r>
        <w:t>Most</w:t>
      </w:r>
      <w:r w:rsidR="008B07FD">
        <w:t xml:space="preserve"> of the literature </w:t>
      </w:r>
      <w:r w:rsidR="008B7AE1">
        <w:t>stud</w:t>
      </w:r>
      <w:r w:rsidR="009B072E">
        <w:t>ying</w:t>
      </w:r>
      <w:r w:rsidR="008B7AE1">
        <w:t xml:space="preserve"> </w:t>
      </w:r>
      <w:r w:rsidR="008B07FD">
        <w:t xml:space="preserve">consumers’ environmental awareness and attitudes on consumption choices </w:t>
      </w:r>
      <w:r>
        <w:t xml:space="preserve">has </w:t>
      </w:r>
      <w:r w:rsidR="008B7AE1">
        <w:t>highlighted their impact on</w:t>
      </w:r>
      <w:r w:rsidR="00282B97">
        <w:t xml:space="preserve"> improved choice behavior </w:t>
      </w:r>
      <w:r w:rsidR="00E81315">
        <w:t>benefiting</w:t>
      </w:r>
      <w:r w:rsidR="008B07FD" w:rsidRPr="006D6393">
        <w:t xml:space="preserve"> </w:t>
      </w:r>
      <w:r w:rsidR="008B07FD" w:rsidRPr="00E81315">
        <w:t>environment</w:t>
      </w:r>
      <w:r w:rsidR="00E81315">
        <w:t xml:space="preserve"> </w:t>
      </w:r>
      <w:r w:rsidR="008B07FD" w:rsidRPr="00E81315">
        <w:t>(</w:t>
      </w:r>
      <w:r w:rsidR="009C498B" w:rsidRPr="00E81315">
        <w:t xml:space="preserve">e.g., Dean, </w:t>
      </w:r>
      <w:proofErr w:type="spellStart"/>
      <w:r w:rsidR="009C498B" w:rsidRPr="00E81315">
        <w:t>Raats</w:t>
      </w:r>
      <w:proofErr w:type="spellEnd"/>
      <w:r w:rsidR="009C498B" w:rsidRPr="00E81315">
        <w:t xml:space="preserve">, </w:t>
      </w:r>
      <w:r w:rsidR="00982E69" w:rsidRPr="00E81315">
        <w:t>and</w:t>
      </w:r>
      <w:r w:rsidR="009C498B" w:rsidRPr="00E81315">
        <w:t xml:space="preserve"> Shepherd 2012; McFadden </w:t>
      </w:r>
      <w:r w:rsidR="00982E69" w:rsidRPr="00E81315">
        <w:t>and</w:t>
      </w:r>
      <w:r w:rsidR="009C498B" w:rsidRPr="00E81315">
        <w:t xml:space="preserve"> Lusk 2017; </w:t>
      </w:r>
      <w:proofErr w:type="spellStart"/>
      <w:r w:rsidR="009C498B" w:rsidRPr="00E81315">
        <w:t>Liaukonyte</w:t>
      </w:r>
      <w:proofErr w:type="spellEnd"/>
      <w:r w:rsidR="009C498B" w:rsidRPr="00E81315">
        <w:t xml:space="preserve"> et al. 2013</w:t>
      </w:r>
      <w:r w:rsidR="009C498B" w:rsidRPr="00E81315">
        <w:rPr>
          <w:rFonts w:ascii="Georgia" w:hAnsi="Georgia"/>
          <w:color w:val="2E2E2E"/>
          <w:sz w:val="27"/>
          <w:szCs w:val="27"/>
        </w:rPr>
        <w:t xml:space="preserve">; </w:t>
      </w:r>
      <w:r w:rsidR="009C498B" w:rsidRPr="00E81315">
        <w:t xml:space="preserve">Paul </w:t>
      </w:r>
      <w:r w:rsidR="00982E69" w:rsidRPr="00E81315">
        <w:t xml:space="preserve">and </w:t>
      </w:r>
      <w:r w:rsidR="009C498B" w:rsidRPr="00E81315">
        <w:t xml:space="preserve">Rana 2012). </w:t>
      </w:r>
    </w:p>
    <w:p w14:paraId="6BE70E94" w14:textId="7C13FD70" w:rsidR="00BF1DFF" w:rsidRPr="00803709" w:rsidRDefault="0010176F" w:rsidP="00A023A5">
      <w:pPr>
        <w:spacing w:line="480" w:lineRule="auto"/>
        <w:ind w:firstLine="720"/>
        <w:rPr>
          <w:lang w:eastAsia="en-US"/>
        </w:rPr>
      </w:pPr>
      <w:r>
        <w:rPr>
          <w:lang w:eastAsia="en-US"/>
        </w:rPr>
        <w:t xml:space="preserve">Due to </w:t>
      </w:r>
      <w:r w:rsidR="00BB27F2">
        <w:rPr>
          <w:lang w:eastAsia="en-US"/>
        </w:rPr>
        <w:t>increas</w:t>
      </w:r>
      <w:r>
        <w:rPr>
          <w:lang w:eastAsia="en-US"/>
        </w:rPr>
        <w:t>ed</w:t>
      </w:r>
      <w:r w:rsidR="00BB27F2">
        <w:rPr>
          <w:lang w:eastAsia="en-US"/>
        </w:rPr>
        <w:t xml:space="preserve"> recognition of the </w:t>
      </w:r>
      <w:r>
        <w:rPr>
          <w:lang w:eastAsia="en-US"/>
        </w:rPr>
        <w:t xml:space="preserve">importance of </w:t>
      </w:r>
      <w:r w:rsidR="00BB27F2">
        <w:rPr>
          <w:lang w:eastAsia="en-US"/>
        </w:rPr>
        <w:t xml:space="preserve">psychological factors in </w:t>
      </w:r>
      <w:r w:rsidR="00803709">
        <w:rPr>
          <w:lang w:eastAsia="en-US"/>
        </w:rPr>
        <w:t xml:space="preserve">improving explanations of consumer choices, </w:t>
      </w:r>
      <w:r w:rsidR="00803709">
        <w:rPr>
          <w:rFonts w:eastAsiaTheme="majorEastAsia"/>
        </w:rPr>
        <w:t>t</w:t>
      </w:r>
      <w:r w:rsidR="00E26B25">
        <w:rPr>
          <w:rFonts w:eastAsiaTheme="majorEastAsia"/>
        </w:rPr>
        <w:t>he ICLV</w:t>
      </w:r>
      <w:r w:rsidR="00411E17">
        <w:rPr>
          <w:rFonts w:eastAsiaTheme="majorEastAsia"/>
        </w:rPr>
        <w:t xml:space="preserve"> model </w:t>
      </w:r>
      <w:r w:rsidR="00E26B25">
        <w:rPr>
          <w:rFonts w:eastAsiaTheme="majorEastAsia"/>
        </w:rPr>
        <w:t>has gradually gained popularity and</w:t>
      </w:r>
      <w:r w:rsidR="00411E17">
        <w:rPr>
          <w:rFonts w:eastAsiaTheme="majorEastAsia"/>
        </w:rPr>
        <w:t xml:space="preserve"> bec</w:t>
      </w:r>
      <w:r w:rsidR="00F90F20">
        <w:rPr>
          <w:rFonts w:eastAsiaTheme="majorEastAsia"/>
        </w:rPr>
        <w:t>om</w:t>
      </w:r>
      <w:r w:rsidR="00411E17">
        <w:rPr>
          <w:rFonts w:eastAsiaTheme="majorEastAsia"/>
        </w:rPr>
        <w:t xml:space="preserve">e an important </w:t>
      </w:r>
      <w:r w:rsidR="007348B6">
        <w:rPr>
          <w:rFonts w:eastAsiaTheme="majorEastAsia"/>
        </w:rPr>
        <w:t>extension to discrete choice models</w:t>
      </w:r>
      <w:r w:rsidR="0075451C">
        <w:rPr>
          <w:rFonts w:eastAsiaTheme="majorEastAsia"/>
        </w:rPr>
        <w:t xml:space="preserve"> recently in </w:t>
      </w:r>
      <w:r w:rsidR="00411E17">
        <w:rPr>
          <w:rFonts w:eastAsiaTheme="majorEastAsia"/>
        </w:rPr>
        <w:t xml:space="preserve">food choice </w:t>
      </w:r>
      <w:r w:rsidR="0092512B">
        <w:rPr>
          <w:rFonts w:eastAsiaTheme="majorEastAsia"/>
        </w:rPr>
        <w:t>and valuation</w:t>
      </w:r>
      <w:r w:rsidR="00411E17">
        <w:rPr>
          <w:rFonts w:eastAsiaTheme="majorEastAsia"/>
        </w:rPr>
        <w:t xml:space="preserve"> </w:t>
      </w:r>
      <w:r w:rsidR="0075451C">
        <w:rPr>
          <w:rFonts w:eastAsiaTheme="majorEastAsia"/>
        </w:rPr>
        <w:t xml:space="preserve">literature </w:t>
      </w:r>
      <w:r w:rsidR="00411E17">
        <w:rPr>
          <w:rFonts w:eastAsiaTheme="majorEastAsia"/>
        </w:rPr>
        <w:t>(</w:t>
      </w:r>
      <w:r w:rsidR="00712077">
        <w:rPr>
          <w:lang w:eastAsia="en-US"/>
        </w:rPr>
        <w:t xml:space="preserve">e.g., Alemu and Olsen 2019; O’Neill et al. 2014; </w:t>
      </w:r>
      <w:proofErr w:type="spellStart"/>
      <w:r w:rsidR="006E0AC7" w:rsidRPr="0048454D">
        <w:rPr>
          <w:rFonts w:asciiTheme="majorBidi" w:hAnsiTheme="majorBidi" w:cstheme="majorBidi"/>
          <w:color w:val="1C1D1E"/>
        </w:rPr>
        <w:t>Yangui</w:t>
      </w:r>
      <w:proofErr w:type="spellEnd"/>
      <w:r w:rsidR="006E0AC7" w:rsidRPr="0048454D">
        <w:rPr>
          <w:rFonts w:asciiTheme="majorBidi" w:hAnsiTheme="majorBidi" w:cstheme="majorBidi"/>
          <w:color w:val="1C1D1E"/>
        </w:rPr>
        <w:t>,</w:t>
      </w:r>
      <w:r w:rsidR="00407A1F">
        <w:rPr>
          <w:rFonts w:asciiTheme="majorBidi" w:hAnsiTheme="majorBidi" w:cstheme="majorBidi"/>
          <w:color w:val="1C1D1E"/>
        </w:rPr>
        <w:t xml:space="preserve"> </w:t>
      </w:r>
      <w:r w:rsidR="006E0AC7" w:rsidRPr="0048454D">
        <w:rPr>
          <w:rFonts w:asciiTheme="majorBidi" w:hAnsiTheme="majorBidi" w:cstheme="majorBidi"/>
          <w:color w:val="1C1D1E"/>
        </w:rPr>
        <w:t>Costa‐Font,</w:t>
      </w:r>
      <w:r w:rsidR="006E0AC7" w:rsidRPr="0048454D">
        <w:rPr>
          <w:rFonts w:asciiTheme="majorBidi" w:hAnsiTheme="majorBidi" w:cstheme="majorBidi"/>
          <w:color w:val="1C1D1E"/>
          <w:shd w:val="clear" w:color="auto" w:fill="FFFFFF"/>
        </w:rPr>
        <w:t> and </w:t>
      </w:r>
      <w:r w:rsidR="006E0AC7" w:rsidRPr="0048454D">
        <w:rPr>
          <w:rFonts w:asciiTheme="majorBidi" w:hAnsiTheme="majorBidi" w:cstheme="majorBidi"/>
          <w:color w:val="1C1D1E"/>
        </w:rPr>
        <w:t>Gil</w:t>
      </w:r>
      <w:r w:rsidR="00712077">
        <w:rPr>
          <w:lang w:eastAsia="en-US"/>
        </w:rPr>
        <w:t xml:space="preserve"> 2016</w:t>
      </w:r>
      <w:r w:rsidR="006E0AC7">
        <w:rPr>
          <w:lang w:eastAsia="en-US"/>
        </w:rPr>
        <w:t>;</w:t>
      </w:r>
      <w:r w:rsidR="00712077">
        <w:rPr>
          <w:lang w:eastAsia="en-US"/>
        </w:rPr>
        <w:t xml:space="preserve"> Yeh and Hartmann 2019)</w:t>
      </w:r>
      <w:r w:rsidR="00411E17">
        <w:rPr>
          <w:lang w:eastAsia="en-US"/>
        </w:rPr>
        <w:t>.</w:t>
      </w:r>
      <w:r w:rsidR="00456E7B">
        <w:rPr>
          <w:lang w:eastAsia="en-US"/>
        </w:rPr>
        <w:t xml:space="preserve"> </w:t>
      </w:r>
      <w:r w:rsidR="0092512B">
        <w:rPr>
          <w:lang w:eastAsia="en-US"/>
        </w:rPr>
        <w:t xml:space="preserve">Nonetheless, </w:t>
      </w:r>
      <w:r w:rsidR="0092512B" w:rsidRPr="00552F82">
        <w:rPr>
          <w:lang w:eastAsia="en-US"/>
        </w:rPr>
        <w:t>application</w:t>
      </w:r>
      <w:r w:rsidR="0063722E" w:rsidRPr="00552F82">
        <w:rPr>
          <w:lang w:eastAsia="en-US"/>
        </w:rPr>
        <w:t>s</w:t>
      </w:r>
      <w:r w:rsidR="0092512B" w:rsidRPr="00552F82">
        <w:rPr>
          <w:lang w:eastAsia="en-US"/>
        </w:rPr>
        <w:t xml:space="preserve"> </w:t>
      </w:r>
      <w:r w:rsidR="0063722E" w:rsidRPr="00552F82">
        <w:rPr>
          <w:lang w:eastAsia="en-US"/>
        </w:rPr>
        <w:t xml:space="preserve">of ICLV </w:t>
      </w:r>
      <w:r w:rsidR="00CD0EE3" w:rsidRPr="00552F82">
        <w:rPr>
          <w:lang w:eastAsia="en-US"/>
        </w:rPr>
        <w:t xml:space="preserve">approach </w:t>
      </w:r>
      <w:r w:rsidR="0063722E" w:rsidRPr="00552F82">
        <w:rPr>
          <w:lang w:eastAsia="en-US"/>
        </w:rPr>
        <w:t>remain</w:t>
      </w:r>
      <w:r w:rsidR="00552F82" w:rsidRPr="008D1B90">
        <w:rPr>
          <w:lang w:eastAsia="en-US"/>
        </w:rPr>
        <w:t xml:space="preserve"> </w:t>
      </w:r>
      <w:r w:rsidR="00552F82" w:rsidRPr="001A6CD4">
        <w:rPr>
          <w:rFonts w:eastAsiaTheme="minorEastAsia"/>
        </w:rPr>
        <w:t>primitive</w:t>
      </w:r>
      <w:r w:rsidR="0063722E" w:rsidRPr="008D1B90">
        <w:rPr>
          <w:lang w:eastAsia="en-US"/>
        </w:rPr>
        <w:t xml:space="preserve"> </w:t>
      </w:r>
      <w:r w:rsidR="0063722E">
        <w:rPr>
          <w:lang w:eastAsia="en-US"/>
        </w:rPr>
        <w:t>due to the complexity of DCE design</w:t>
      </w:r>
      <w:r w:rsidR="003450EF">
        <w:rPr>
          <w:lang w:eastAsia="en-US"/>
        </w:rPr>
        <w:t xml:space="preserve"> in food choice experiments. </w:t>
      </w:r>
    </w:p>
    <w:p w14:paraId="45AAD9D7" w14:textId="79BDC805" w:rsidR="00A4539C" w:rsidRPr="002046B3" w:rsidRDefault="002E310B" w:rsidP="00A023A5">
      <w:pPr>
        <w:pStyle w:val="Heading1"/>
        <w:spacing w:after="240"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772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Materials and Methods</w:t>
      </w:r>
      <w:r w:rsidR="00BA2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D4C1C4E" w14:textId="536A1CCB" w:rsidR="00E96A3F" w:rsidRPr="003D1687" w:rsidRDefault="001033F3" w:rsidP="00A023A5">
      <w:pPr>
        <w:pStyle w:val="Heading2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D168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Overview of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</w:t>
      </w:r>
      <w:r w:rsidR="009E60DF" w:rsidRPr="003D168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tudy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</w:t>
      </w:r>
      <w:r w:rsidR="009E60DF" w:rsidRPr="003D168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esign </w:t>
      </w:r>
    </w:p>
    <w:p w14:paraId="4467E895" w14:textId="5EF0C8EA" w:rsidR="00B35C33" w:rsidRDefault="001033F3" w:rsidP="00A023A5">
      <w:pPr>
        <w:pStyle w:val="006BodyText"/>
        <w:ind w:firstLine="0"/>
      </w:pPr>
      <w:r>
        <w:rPr>
          <w:rFonts w:eastAsiaTheme="majorEastAsia"/>
        </w:rPr>
        <w:t>This study incorporated information treatment into a</w:t>
      </w:r>
      <w:r w:rsidR="00CD0EE3">
        <w:rPr>
          <w:rFonts w:eastAsiaTheme="majorEastAsia"/>
        </w:rPr>
        <w:t>n online DCE</w:t>
      </w:r>
      <w:r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9E60DF">
        <w:rPr>
          <w:rFonts w:eastAsiaTheme="majorEastAsia"/>
        </w:rPr>
        <w:t>Using a between-subject design, the primary objective of this study was to elicit participant’s preferences toward labels disclosing the presence</w:t>
      </w:r>
      <w:r w:rsidR="0057155D">
        <w:rPr>
          <w:rFonts w:eastAsiaTheme="majorEastAsia"/>
        </w:rPr>
        <w:t xml:space="preserve"> of</w:t>
      </w:r>
      <w:r w:rsidR="009E60DF">
        <w:rPr>
          <w:rFonts w:eastAsiaTheme="majorEastAsia"/>
        </w:rPr>
        <w:t xml:space="preserve"> neonic</w:t>
      </w:r>
      <w:r w:rsidR="008029A2">
        <w:rPr>
          <w:rFonts w:eastAsiaTheme="majorEastAsia"/>
        </w:rPr>
        <w:t xml:space="preserve">otinoid </w:t>
      </w:r>
      <w:r w:rsidR="008D1B90">
        <w:rPr>
          <w:rFonts w:eastAsiaTheme="majorEastAsia"/>
        </w:rPr>
        <w:t>insecticides</w:t>
      </w:r>
      <w:r w:rsidR="009E60DF">
        <w:rPr>
          <w:rFonts w:eastAsiaTheme="majorEastAsia"/>
        </w:rPr>
        <w:t xml:space="preserve"> </w:t>
      </w:r>
      <w:r w:rsidR="0045675F">
        <w:rPr>
          <w:rFonts w:eastAsiaTheme="majorEastAsia"/>
        </w:rPr>
        <w:t>by taking into consideration the endogenous attitudes</w:t>
      </w:r>
      <w:r w:rsidR="0057155D">
        <w:rPr>
          <w:rFonts w:eastAsiaTheme="majorEastAsia"/>
        </w:rPr>
        <w:t xml:space="preserve"> under information treatment</w:t>
      </w:r>
      <w:r w:rsidR="009E60DF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9E60DF">
        <w:t>Due to the nature of internet-based survey, the DCE was not incentivized</w:t>
      </w:r>
      <w:r w:rsidR="003D1687">
        <w:t xml:space="preserve"> (i.e.</w:t>
      </w:r>
      <w:r w:rsidR="00407A1F">
        <w:t>,</w:t>
      </w:r>
      <w:r w:rsidR="003D1687">
        <w:t xml:space="preserve"> hypothetical)</w:t>
      </w:r>
      <w:r w:rsidR="009E60DF">
        <w:t>.</w:t>
      </w:r>
      <w:r w:rsidR="00456E7B">
        <w:t xml:space="preserve"> </w:t>
      </w:r>
      <w:r w:rsidR="009E60DF" w:rsidRPr="00014BF5">
        <w:rPr>
          <w:rFonts w:eastAsiaTheme="majorEastAsia"/>
        </w:rPr>
        <w:t>A</w:t>
      </w:r>
      <w:r w:rsidR="00407A1F">
        <w:rPr>
          <w:rFonts w:eastAsiaTheme="majorEastAsia"/>
        </w:rPr>
        <w:t xml:space="preserve">n incentivized </w:t>
      </w:r>
      <w:r w:rsidR="009E60DF" w:rsidRPr="00014BF5">
        <w:t>DCE would be ideal to reduce</w:t>
      </w:r>
      <w:r w:rsidR="009E60DF" w:rsidRPr="00014BF5">
        <w:rPr>
          <w:rFonts w:eastAsiaTheme="majorEastAsia"/>
        </w:rPr>
        <w:t xml:space="preserve"> potential hypothetical bias.</w:t>
      </w:r>
      <w:r w:rsidR="00456E7B">
        <w:rPr>
          <w:rFonts w:eastAsiaTheme="majorEastAsia"/>
        </w:rPr>
        <w:t xml:space="preserve"> </w:t>
      </w:r>
      <w:r w:rsidR="009E60DF" w:rsidRPr="00014BF5">
        <w:t xml:space="preserve">However, using real DCE </w:t>
      </w:r>
      <w:r w:rsidR="0054400D">
        <w:t>would</w:t>
      </w:r>
      <w:r w:rsidR="0054400D" w:rsidRPr="00014BF5">
        <w:t xml:space="preserve"> </w:t>
      </w:r>
      <w:r w:rsidR="009E60DF" w:rsidRPr="00014BF5">
        <w:t xml:space="preserve">limit the sample to local population only as real choice experiment requires participants’ physical presence to </w:t>
      </w:r>
      <w:r w:rsidR="0054400D">
        <w:t>facilitate</w:t>
      </w:r>
      <w:r w:rsidR="0054400D" w:rsidRPr="00014BF5">
        <w:t xml:space="preserve"> </w:t>
      </w:r>
      <w:r w:rsidR="009E60DF" w:rsidRPr="00014BF5">
        <w:t>the economic transactions</w:t>
      </w:r>
      <w:r w:rsidR="0054400D">
        <w:t xml:space="preserve"> (e.g., payment to subjects)</w:t>
      </w:r>
      <w:r w:rsidR="009E60DF" w:rsidRPr="00014BF5">
        <w:t>.</w:t>
      </w:r>
      <w:r w:rsidR="00456E7B">
        <w:t xml:space="preserve"> </w:t>
      </w:r>
      <w:r w:rsidR="009E60DF" w:rsidRPr="00014BF5">
        <w:t xml:space="preserve">In addition, sample size for </w:t>
      </w:r>
      <w:r w:rsidR="0054400D">
        <w:t>non-hypothetical</w:t>
      </w:r>
      <w:r w:rsidR="0054400D" w:rsidRPr="00014BF5">
        <w:t xml:space="preserve"> </w:t>
      </w:r>
      <w:r w:rsidR="009E60DF" w:rsidRPr="00014BF5">
        <w:t xml:space="preserve">choice experiment </w:t>
      </w:r>
      <w:r w:rsidR="00407A1F" w:rsidRPr="00014BF5">
        <w:t>tends</w:t>
      </w:r>
      <w:r w:rsidR="009E60DF" w:rsidRPr="00014BF5">
        <w:t xml:space="preserve"> to be small </w:t>
      </w:r>
      <w:r w:rsidR="00F90F20" w:rsidRPr="00014BF5">
        <w:t>because of</w:t>
      </w:r>
      <w:r w:rsidR="009E60DF" w:rsidRPr="00014BF5">
        <w:t xml:space="preserve"> </w:t>
      </w:r>
      <w:r w:rsidR="0054400D">
        <w:t xml:space="preserve">budget constraints and </w:t>
      </w:r>
      <w:r w:rsidR="009E60DF" w:rsidRPr="00014BF5">
        <w:t>time</w:t>
      </w:r>
      <w:r w:rsidR="0054400D">
        <w:t xml:space="preserve"> and</w:t>
      </w:r>
      <w:r w:rsidR="009E60DF" w:rsidRPr="00014BF5">
        <w:t xml:space="preserve"> space</w:t>
      </w:r>
      <w:r w:rsidR="0054400D">
        <w:t xml:space="preserve"> requirements</w:t>
      </w:r>
      <w:r w:rsidR="009E60DF" w:rsidRPr="00014BF5">
        <w:t xml:space="preserve"> </w:t>
      </w:r>
      <w:r w:rsidR="0054400D">
        <w:t>for hosting experiments</w:t>
      </w:r>
      <w:r w:rsidR="009E60DF" w:rsidRPr="00014BF5">
        <w:t>.</w:t>
      </w:r>
      <w:r w:rsidR="009E60DF" w:rsidRPr="00817727">
        <w:t xml:space="preserve"> </w:t>
      </w:r>
    </w:p>
    <w:p w14:paraId="326FFABD" w14:textId="586DD7F4" w:rsidR="009E60DF" w:rsidRPr="00CF14CD" w:rsidRDefault="009E60DF" w:rsidP="00A023A5">
      <w:pPr>
        <w:spacing w:line="480" w:lineRule="auto"/>
        <w:ind w:firstLine="720"/>
        <w:rPr>
          <w:strike/>
          <w:highlight w:val="yellow"/>
        </w:rPr>
      </w:pPr>
      <w:r w:rsidRPr="00817727">
        <w:rPr>
          <w:rFonts w:eastAsiaTheme="majorEastAsia"/>
        </w:rPr>
        <w:t xml:space="preserve">At the beginning of the internet survey, participants answered questions </w:t>
      </w:r>
      <w:r w:rsidR="00BD0A12">
        <w:rPr>
          <w:rFonts w:eastAsiaTheme="majorEastAsia"/>
        </w:rPr>
        <w:t>related to</w:t>
      </w:r>
      <w:r w:rsidR="00BB597E">
        <w:rPr>
          <w:rFonts w:eastAsiaTheme="majorEastAsia"/>
        </w:rPr>
        <w:t xml:space="preserve"> their ex-ante</w:t>
      </w:r>
      <w:r w:rsidRPr="00817727">
        <w:rPr>
          <w:rFonts w:eastAsiaTheme="majorEastAsia"/>
        </w:rPr>
        <w:t xml:space="preserve"> knowledge about pollinator</w:t>
      </w:r>
      <w:r w:rsidR="00BB597E">
        <w:rPr>
          <w:rFonts w:eastAsiaTheme="majorEastAsia"/>
        </w:rPr>
        <w:t xml:space="preserve"> insects, </w:t>
      </w:r>
      <w:r w:rsidRPr="00817727">
        <w:rPr>
          <w:rFonts w:eastAsiaTheme="majorEastAsia"/>
        </w:rPr>
        <w:t>pollinator attractive plants</w:t>
      </w:r>
      <w:r w:rsidR="00F90F20">
        <w:rPr>
          <w:rFonts w:eastAsiaTheme="majorEastAsia"/>
        </w:rPr>
        <w:t>,</w:t>
      </w:r>
      <w:r w:rsidR="00BB597E">
        <w:rPr>
          <w:rFonts w:eastAsiaTheme="majorEastAsia"/>
        </w:rPr>
        <w:t xml:space="preserve"> and </w:t>
      </w:r>
      <w:r w:rsidRPr="00817727">
        <w:rPr>
          <w:rFonts w:eastAsiaTheme="majorEastAsia"/>
        </w:rPr>
        <w:t>neonicotinoid insecticides</w:t>
      </w:r>
      <w:r w:rsidR="00CF14CD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BB597E">
        <w:t xml:space="preserve">Participants </w:t>
      </w:r>
      <w:r w:rsidRPr="00817727">
        <w:t xml:space="preserve">were then randomly directed to </w:t>
      </w:r>
      <w:r>
        <w:t>either the control or the information treatment</w:t>
      </w:r>
      <w:r w:rsidRPr="00817727">
        <w:t>.</w:t>
      </w:r>
      <w:r w:rsidR="00456E7B">
        <w:t xml:space="preserve"> </w:t>
      </w:r>
      <w:r w:rsidR="00BB597E">
        <w:t>Participants in the</w:t>
      </w:r>
      <w:r w:rsidRPr="00817727">
        <w:t xml:space="preserve"> </w:t>
      </w:r>
      <w:r w:rsidRPr="00817727">
        <w:rPr>
          <w:rFonts w:eastAsiaTheme="majorEastAsia"/>
        </w:rPr>
        <w:t>control group</w:t>
      </w:r>
      <w:r w:rsidR="00BB597E">
        <w:rPr>
          <w:rFonts w:eastAsiaTheme="majorEastAsia"/>
        </w:rPr>
        <w:t xml:space="preserve"> received </w:t>
      </w:r>
      <w:r w:rsidRPr="00817727">
        <w:rPr>
          <w:rFonts w:eastAsiaTheme="majorEastAsia"/>
        </w:rPr>
        <w:t xml:space="preserve">no additional </w:t>
      </w:r>
      <w:r w:rsidR="00F90F20" w:rsidRPr="00817727">
        <w:rPr>
          <w:rFonts w:eastAsiaTheme="majorEastAsia"/>
        </w:rPr>
        <w:t>information</w:t>
      </w:r>
      <w:r w:rsidR="00F90F20">
        <w:rPr>
          <w:rFonts w:eastAsiaTheme="majorEastAsia"/>
        </w:rPr>
        <w:t xml:space="preserve"> and</w:t>
      </w:r>
      <w:r w:rsidR="00BB597E">
        <w:rPr>
          <w:rFonts w:eastAsiaTheme="majorEastAsia"/>
        </w:rPr>
        <w:t xml:space="preserve"> </w:t>
      </w:r>
      <w:r w:rsidRPr="00817727">
        <w:rPr>
          <w:rFonts w:eastAsiaTheme="majorEastAsia"/>
        </w:rPr>
        <w:t xml:space="preserve">completed the choice experiment based on their existing knowledge and </w:t>
      </w:r>
      <w:r w:rsidR="00BB597E">
        <w:rPr>
          <w:rFonts w:eastAsiaTheme="majorEastAsia"/>
        </w:rPr>
        <w:t xml:space="preserve">attitudes </w:t>
      </w:r>
      <w:r w:rsidRPr="00817727">
        <w:rPr>
          <w:rFonts w:eastAsiaTheme="majorEastAsia"/>
        </w:rPr>
        <w:t>about pollinators and neonicotinoids.</w:t>
      </w:r>
      <w:r w:rsidR="00456E7B">
        <w:rPr>
          <w:rFonts w:eastAsiaTheme="majorEastAsia"/>
        </w:rPr>
        <w:t xml:space="preserve"> </w:t>
      </w:r>
      <w:r w:rsidR="00BB22D0">
        <w:rPr>
          <w:rFonts w:eastAsiaTheme="majorEastAsia"/>
        </w:rPr>
        <w:t>P</w:t>
      </w:r>
      <w:r w:rsidR="00BB597E">
        <w:rPr>
          <w:rFonts w:eastAsiaTheme="majorEastAsia"/>
        </w:rPr>
        <w:t>articipants</w:t>
      </w:r>
      <w:r>
        <w:rPr>
          <w:rFonts w:eastAsiaTheme="majorEastAsia"/>
        </w:rPr>
        <w:t xml:space="preserve"> in the information treatment group</w:t>
      </w:r>
      <w:r w:rsidRPr="00817727">
        <w:rPr>
          <w:rFonts w:eastAsiaTheme="majorEastAsia"/>
        </w:rPr>
        <w:t xml:space="preserve"> </w:t>
      </w:r>
      <w:r w:rsidR="00BB597E">
        <w:rPr>
          <w:rFonts w:eastAsiaTheme="majorEastAsia"/>
        </w:rPr>
        <w:t xml:space="preserve">were exposed to a 3-minute </w:t>
      </w:r>
      <w:r w:rsidR="0054400D">
        <w:rPr>
          <w:rFonts w:eastAsiaTheme="majorEastAsia"/>
        </w:rPr>
        <w:t xml:space="preserve">informational </w:t>
      </w:r>
      <w:r w:rsidR="00BB597E">
        <w:rPr>
          <w:rFonts w:eastAsiaTheme="majorEastAsia"/>
        </w:rPr>
        <w:t>video</w:t>
      </w:r>
      <w:r w:rsidR="00A734F3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A734F3">
        <w:rPr>
          <w:rFonts w:eastAsiaTheme="majorEastAsia"/>
        </w:rPr>
        <w:t xml:space="preserve">In the video, </w:t>
      </w:r>
      <w:r w:rsidR="00A734F3" w:rsidRPr="00817727">
        <w:rPr>
          <w:rFonts w:eastAsiaTheme="majorEastAsia"/>
        </w:rPr>
        <w:t>neonicotinoid insecticides applied to crops and landscapes were described as one of the leading causes for bee population decline</w:t>
      </w:r>
      <w:r w:rsidR="00A734F3">
        <w:rPr>
          <w:rFonts w:eastAsiaTheme="majorEastAsia"/>
        </w:rPr>
        <w:t xml:space="preserve">s and had </w:t>
      </w:r>
      <w:r w:rsidR="00BB597E" w:rsidRPr="00817727">
        <w:rPr>
          <w:rFonts w:eastAsiaTheme="majorEastAsia"/>
        </w:rPr>
        <w:t>the “negative and deterministic impact” on pollinator</w:t>
      </w:r>
      <w:r w:rsidR="00A734F3">
        <w:rPr>
          <w:rFonts w:eastAsiaTheme="majorEastAsia"/>
        </w:rPr>
        <w:t xml:space="preserve"> health</w:t>
      </w:r>
      <w:r w:rsidR="00BB597E" w:rsidRPr="00817727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BB597E" w:rsidRPr="00817727">
        <w:rPr>
          <w:rFonts w:eastAsiaTheme="majorEastAsia"/>
        </w:rPr>
        <w:t xml:space="preserve">Webpage viewing </w:t>
      </w:r>
      <w:r w:rsidR="004E7F13">
        <w:rPr>
          <w:rFonts w:eastAsiaTheme="majorEastAsia"/>
        </w:rPr>
        <w:t xml:space="preserve">time </w:t>
      </w:r>
      <w:r w:rsidR="00BB597E" w:rsidRPr="00817727">
        <w:rPr>
          <w:rFonts w:eastAsiaTheme="majorEastAsia"/>
        </w:rPr>
        <w:t>restrictions were set up</w:t>
      </w:r>
      <w:r w:rsidR="00BB597E" w:rsidRPr="00817727" w:rsidDel="0068338C">
        <w:rPr>
          <w:rFonts w:eastAsiaTheme="majorEastAsia"/>
        </w:rPr>
        <w:t xml:space="preserve"> </w:t>
      </w:r>
      <w:r w:rsidR="00BB597E" w:rsidRPr="00817727">
        <w:rPr>
          <w:rFonts w:eastAsiaTheme="majorEastAsia"/>
        </w:rPr>
        <w:t>to ensure</w:t>
      </w:r>
      <w:r w:rsidR="00F90F20">
        <w:rPr>
          <w:rFonts w:eastAsiaTheme="majorEastAsia"/>
        </w:rPr>
        <w:t xml:space="preserve"> that</w:t>
      </w:r>
      <w:r w:rsidR="00BB597E" w:rsidRPr="00817727">
        <w:rPr>
          <w:rFonts w:eastAsiaTheme="majorEastAsia"/>
        </w:rPr>
        <w:t xml:space="preserve"> survey </w:t>
      </w:r>
      <w:r w:rsidR="00BB597E">
        <w:rPr>
          <w:rFonts w:eastAsiaTheme="majorEastAsia"/>
        </w:rPr>
        <w:t xml:space="preserve">participants </w:t>
      </w:r>
      <w:r w:rsidR="00BB597E" w:rsidRPr="00817727">
        <w:rPr>
          <w:rFonts w:eastAsiaTheme="majorEastAsia"/>
        </w:rPr>
        <w:t>watched the entire video.</w:t>
      </w:r>
      <w:r w:rsidR="00456E7B">
        <w:rPr>
          <w:rFonts w:eastAsiaTheme="majorEastAsia"/>
        </w:rPr>
        <w:t xml:space="preserve"> </w:t>
      </w:r>
      <w:r w:rsidR="00A734F3">
        <w:rPr>
          <w:rFonts w:eastAsiaTheme="majorEastAsia"/>
        </w:rPr>
        <w:t xml:space="preserve">After viewing the 3-minute </w:t>
      </w:r>
      <w:r w:rsidR="00A734F3">
        <w:rPr>
          <w:rFonts w:eastAsiaTheme="majorEastAsia"/>
        </w:rPr>
        <w:lastRenderedPageBreak/>
        <w:t xml:space="preserve">informational video, participants in the treatment group made their </w:t>
      </w:r>
      <w:r w:rsidR="004E7F13">
        <w:rPr>
          <w:rFonts w:eastAsiaTheme="majorEastAsia"/>
        </w:rPr>
        <w:t xml:space="preserve">choices in </w:t>
      </w:r>
      <w:r w:rsidR="00A734F3">
        <w:rPr>
          <w:rFonts w:eastAsiaTheme="majorEastAsia"/>
        </w:rPr>
        <w:t xml:space="preserve">eight </w:t>
      </w:r>
      <w:r w:rsidR="004E7F13">
        <w:rPr>
          <w:rFonts w:eastAsiaTheme="majorEastAsia"/>
        </w:rPr>
        <w:t xml:space="preserve">subsequent </w:t>
      </w:r>
      <w:r w:rsidR="00A734F3">
        <w:rPr>
          <w:rFonts w:eastAsiaTheme="majorEastAsia"/>
        </w:rPr>
        <w:t>plant choice</w:t>
      </w:r>
      <w:r w:rsidR="004E7F13">
        <w:rPr>
          <w:rFonts w:eastAsiaTheme="majorEastAsia"/>
        </w:rPr>
        <w:t xml:space="preserve"> scenarios</w:t>
      </w:r>
      <w:r w:rsidR="00A734F3">
        <w:rPr>
          <w:rFonts w:eastAsiaTheme="majorEastAsia"/>
        </w:rPr>
        <w:t xml:space="preserve">. </w:t>
      </w:r>
    </w:p>
    <w:p w14:paraId="279A674C" w14:textId="402F3836" w:rsidR="009E60DF" w:rsidRPr="00817727" w:rsidRDefault="00A734F3" w:rsidP="00A023A5">
      <w:pPr>
        <w:spacing w:line="480" w:lineRule="auto"/>
        <w:ind w:firstLine="720"/>
      </w:pPr>
      <w:r>
        <w:t xml:space="preserve">After the DCE, </w:t>
      </w:r>
      <w:r w:rsidR="00014BF5">
        <w:t xml:space="preserve">participants’ attitudes toward </w:t>
      </w:r>
      <w:r w:rsidR="00014BF5" w:rsidRPr="004C4CF6">
        <w:t>neonic</w:t>
      </w:r>
      <w:r w:rsidR="001A6CD4">
        <w:t>otinoid</w:t>
      </w:r>
      <w:r w:rsidR="00014BF5">
        <w:t xml:space="preserve"> insecticides and pollinator health were assessed using six statements (Table </w:t>
      </w:r>
      <w:r w:rsidR="00F81BD8">
        <w:t>1</w:t>
      </w:r>
      <w:r w:rsidR="00014BF5">
        <w:t>).</w:t>
      </w:r>
      <w:r w:rsidR="00456E7B">
        <w:t xml:space="preserve"> </w:t>
      </w:r>
      <w:r w:rsidR="00014BF5">
        <w:t>For each statement</w:t>
      </w:r>
      <w:r w:rsidR="00F90F20">
        <w:t>,</w:t>
      </w:r>
      <w:r w:rsidR="00014BF5">
        <w:t xml:space="preserve"> </w:t>
      </w:r>
      <w:r w:rsidR="00014BF5" w:rsidRPr="004C4CF6">
        <w:t>participants indicate</w:t>
      </w:r>
      <w:r w:rsidR="00014BF5">
        <w:t>d</w:t>
      </w:r>
      <w:r w:rsidR="00014BF5" w:rsidRPr="004C4CF6">
        <w:t xml:space="preserve"> their agreement or </w:t>
      </w:r>
      <w:r w:rsidR="00014BF5" w:rsidRPr="000562AD">
        <w:t>disagreement on a 1-7 rating scale</w:t>
      </w:r>
      <w:r w:rsidR="00014BF5">
        <w:t xml:space="preserve"> where</w:t>
      </w:r>
      <w:r w:rsidR="00014BF5" w:rsidRPr="000562AD">
        <w:t xml:space="preserve"> response </w:t>
      </w:r>
      <w:r w:rsidR="00014BF5">
        <w:t>options</w:t>
      </w:r>
      <w:r w:rsidR="00014BF5" w:rsidRPr="000562AD">
        <w:t xml:space="preserve"> were </w:t>
      </w:r>
      <w:r w:rsidR="00014BF5" w:rsidRPr="008D6624">
        <w:rPr>
          <w:i/>
          <w:iCs/>
        </w:rPr>
        <w:t xml:space="preserve">strongly </w:t>
      </w:r>
      <w:proofErr w:type="gramStart"/>
      <w:r w:rsidR="00014BF5" w:rsidRPr="008D6624">
        <w:rPr>
          <w:i/>
          <w:iCs/>
        </w:rPr>
        <w:t>disagree</w:t>
      </w:r>
      <w:proofErr w:type="gramEnd"/>
      <w:r w:rsidR="00014BF5" w:rsidRPr="000562AD">
        <w:t xml:space="preserve">=1, </w:t>
      </w:r>
      <w:r w:rsidR="00014BF5" w:rsidRPr="008D6624">
        <w:rPr>
          <w:i/>
          <w:iCs/>
        </w:rPr>
        <w:t>disagree</w:t>
      </w:r>
      <w:r w:rsidR="00014BF5" w:rsidRPr="000562AD">
        <w:t xml:space="preserve">=2, </w:t>
      </w:r>
      <w:r w:rsidR="00014BF5" w:rsidRPr="008D6624">
        <w:rPr>
          <w:i/>
          <w:iCs/>
        </w:rPr>
        <w:t>slightly disagree</w:t>
      </w:r>
      <w:r w:rsidR="00014BF5" w:rsidRPr="000562AD">
        <w:t xml:space="preserve">=3, neither agree nor disagree=4, </w:t>
      </w:r>
      <w:r w:rsidR="00014BF5" w:rsidRPr="008D6624">
        <w:rPr>
          <w:i/>
          <w:iCs/>
        </w:rPr>
        <w:t>lightly agree</w:t>
      </w:r>
      <w:r w:rsidR="00014BF5" w:rsidRPr="000562AD">
        <w:t xml:space="preserve">=5, </w:t>
      </w:r>
      <w:r w:rsidR="00014BF5" w:rsidRPr="008D6624">
        <w:rPr>
          <w:i/>
          <w:iCs/>
        </w:rPr>
        <w:t>agree</w:t>
      </w:r>
      <w:r w:rsidR="00014BF5" w:rsidRPr="000562AD">
        <w:t xml:space="preserve">=6, and </w:t>
      </w:r>
      <w:r w:rsidR="00014BF5" w:rsidRPr="008D6624">
        <w:rPr>
          <w:i/>
          <w:iCs/>
        </w:rPr>
        <w:t>strongly agree</w:t>
      </w:r>
      <w:r w:rsidR="00014BF5" w:rsidRPr="000562AD">
        <w:t>=7.</w:t>
      </w:r>
      <w:r w:rsidR="00456E7B">
        <w:t xml:space="preserve"> </w:t>
      </w:r>
      <w:r w:rsidR="00014BF5" w:rsidRPr="00817727">
        <w:rPr>
          <w:rFonts w:eastAsiaTheme="majorEastAsia"/>
        </w:rPr>
        <w:t xml:space="preserve">The online survey concluded with </w:t>
      </w:r>
      <w:r w:rsidR="004E7F13">
        <w:rPr>
          <w:rFonts w:eastAsiaTheme="majorEastAsia"/>
        </w:rPr>
        <w:t xml:space="preserve">questions regarding </w:t>
      </w:r>
      <w:r w:rsidR="00014BF5" w:rsidRPr="00817727">
        <w:rPr>
          <w:rFonts w:eastAsiaTheme="majorEastAsia"/>
        </w:rPr>
        <w:t xml:space="preserve">respondents’ shopping behaviors and demographic </w:t>
      </w:r>
      <w:r w:rsidR="004E7F13">
        <w:rPr>
          <w:rFonts w:eastAsiaTheme="majorEastAsia"/>
        </w:rPr>
        <w:t>characteristics</w:t>
      </w:r>
      <w:r w:rsidR="00014BF5" w:rsidRPr="00817727">
        <w:rPr>
          <w:rFonts w:eastAsiaTheme="majorEastAsia"/>
        </w:rPr>
        <w:t xml:space="preserve">. </w:t>
      </w:r>
    </w:p>
    <w:p w14:paraId="26073994" w14:textId="21E9B893" w:rsidR="00455D6C" w:rsidRPr="003D1687" w:rsidRDefault="00455D6C" w:rsidP="00A023A5">
      <w:pPr>
        <w:pStyle w:val="Heading2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D168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DCE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</w:t>
      </w:r>
      <w:r w:rsidRPr="003D168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esign</w:t>
      </w:r>
    </w:p>
    <w:p w14:paraId="785A5C0A" w14:textId="6967A2F6" w:rsidR="006511BE" w:rsidRPr="0075091A" w:rsidRDefault="00455D6C" w:rsidP="00A023A5">
      <w:pPr>
        <w:spacing w:line="480" w:lineRule="auto"/>
        <w:rPr>
          <w:rFonts w:eastAsiaTheme="majorEastAsia"/>
        </w:rPr>
      </w:pPr>
      <w:r>
        <w:rPr>
          <w:rFonts w:eastAsiaTheme="majorEastAsia"/>
        </w:rPr>
        <w:t xml:space="preserve">As shown in </w:t>
      </w:r>
      <w:r w:rsidRPr="006F7837">
        <w:rPr>
          <w:rFonts w:eastAsiaTheme="majorEastAsia"/>
        </w:rPr>
        <w:t xml:space="preserve">Table </w:t>
      </w:r>
      <w:r w:rsidR="00F81BD8">
        <w:rPr>
          <w:rFonts w:eastAsiaTheme="majorEastAsia"/>
        </w:rPr>
        <w:t>2</w:t>
      </w:r>
      <w:r w:rsidRPr="006F7837">
        <w:rPr>
          <w:rFonts w:eastAsiaTheme="majorEastAsia"/>
        </w:rPr>
        <w:t xml:space="preserve">, </w:t>
      </w:r>
      <w:r>
        <w:rPr>
          <w:rFonts w:eastAsiaTheme="majorEastAsia"/>
        </w:rPr>
        <w:t>four attributes</w:t>
      </w:r>
      <w:r w:rsidR="00941394">
        <w:rPr>
          <w:rFonts w:eastAsiaTheme="majorEastAsia"/>
        </w:rPr>
        <w:t xml:space="preserve"> </w:t>
      </w:r>
      <w:r>
        <w:rPr>
          <w:rFonts w:eastAsiaTheme="majorEastAsia"/>
        </w:rPr>
        <w:t>were used in the DCE.</w:t>
      </w:r>
      <w:r w:rsidR="00456E7B">
        <w:rPr>
          <w:rFonts w:eastAsiaTheme="majorEastAsia"/>
        </w:rPr>
        <w:t xml:space="preserve"> </w:t>
      </w:r>
      <w:r>
        <w:rPr>
          <w:rFonts w:eastAsiaTheme="majorEastAsia"/>
        </w:rPr>
        <w:t xml:space="preserve">With the focus of this study on eliciting preferences for </w:t>
      </w:r>
      <w:r w:rsidR="001928D2">
        <w:rPr>
          <w:rFonts w:eastAsiaTheme="majorEastAsia"/>
        </w:rPr>
        <w:t xml:space="preserve">labels disclosing the absence or presence of </w:t>
      </w:r>
      <w:r>
        <w:rPr>
          <w:rFonts w:eastAsiaTheme="majorEastAsia"/>
        </w:rPr>
        <w:t>neonicotin</w:t>
      </w:r>
      <w:r w:rsidR="00831C27">
        <w:rPr>
          <w:rFonts w:eastAsiaTheme="majorEastAsia"/>
        </w:rPr>
        <w:t>oi</w:t>
      </w:r>
      <w:r>
        <w:rPr>
          <w:rFonts w:eastAsiaTheme="majorEastAsia"/>
        </w:rPr>
        <w:t>d</w:t>
      </w:r>
      <w:r w:rsidR="00941394">
        <w:rPr>
          <w:rFonts w:eastAsiaTheme="majorEastAsia"/>
        </w:rPr>
        <w:t>s</w:t>
      </w:r>
      <w:r w:rsidR="001928D2">
        <w:rPr>
          <w:rFonts w:eastAsiaTheme="majorEastAsia"/>
        </w:rPr>
        <w:t xml:space="preserve">, </w:t>
      </w:r>
      <w:r w:rsidR="00831C27">
        <w:rPr>
          <w:rFonts w:eastAsiaTheme="majorEastAsia"/>
        </w:rPr>
        <w:t>two distinct lab</w:t>
      </w:r>
      <w:r w:rsidR="00941394">
        <w:rPr>
          <w:rFonts w:eastAsiaTheme="majorEastAsia"/>
        </w:rPr>
        <w:t xml:space="preserve">el </w:t>
      </w:r>
      <w:r w:rsidR="00831C27">
        <w:rPr>
          <w:rFonts w:eastAsiaTheme="majorEastAsia"/>
        </w:rPr>
        <w:t>categ</w:t>
      </w:r>
      <w:r w:rsidR="00941394">
        <w:rPr>
          <w:rFonts w:eastAsiaTheme="majorEastAsia"/>
        </w:rPr>
        <w:t>o</w:t>
      </w:r>
      <w:r w:rsidR="00831C27">
        <w:rPr>
          <w:rFonts w:eastAsiaTheme="majorEastAsia"/>
        </w:rPr>
        <w:t xml:space="preserve">ries were </w:t>
      </w:r>
      <w:r w:rsidR="00941394">
        <w:rPr>
          <w:rFonts w:eastAsiaTheme="majorEastAsia"/>
        </w:rPr>
        <w:t>employed</w:t>
      </w:r>
      <w:r w:rsidR="00831C27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941394" w:rsidRPr="005F26F8">
        <w:t>“Neonicotinoid Free (text)</w:t>
      </w:r>
      <w:r w:rsidR="00941394">
        <w:t xml:space="preserve">” and </w:t>
      </w:r>
      <w:r w:rsidR="00941394" w:rsidRPr="005F26F8">
        <w:t>“Bee Better Certified (logo)”</w:t>
      </w:r>
      <w:r w:rsidR="00941394">
        <w:t xml:space="preserve"> were used to communicate the absence of </w:t>
      </w:r>
      <w:proofErr w:type="spellStart"/>
      <w:r w:rsidR="00941394">
        <w:t>neonics</w:t>
      </w:r>
      <w:proofErr w:type="spellEnd"/>
      <w:r w:rsidR="00941394">
        <w:t>.</w:t>
      </w:r>
      <w:r w:rsidR="00456E7B">
        <w:t xml:space="preserve"> </w:t>
      </w:r>
      <w:r w:rsidR="00941394">
        <w:t xml:space="preserve">In contrast, the phrases </w:t>
      </w:r>
      <w:r w:rsidR="00941394" w:rsidRPr="008D6624">
        <w:rPr>
          <w:i/>
          <w:iCs/>
          <w:color w:val="000000"/>
        </w:rPr>
        <w:t>Treated with Neonicotinoids</w:t>
      </w:r>
      <w:r w:rsidR="00941394" w:rsidRPr="00CA2AA0">
        <w:rPr>
          <w:color w:val="000000"/>
        </w:rPr>
        <w:t xml:space="preserve"> and </w:t>
      </w:r>
      <w:r w:rsidR="00941394" w:rsidRPr="008D6624">
        <w:rPr>
          <w:i/>
          <w:iCs/>
          <w:color w:val="000000"/>
        </w:rPr>
        <w:t>Protected from Problematic Pests by Neonicotinoids</w:t>
      </w:r>
      <w:r w:rsidR="00941394" w:rsidRPr="00CA2AA0">
        <w:rPr>
          <w:color w:val="000000"/>
        </w:rPr>
        <w:t xml:space="preserve"> were used to communicate the presence of </w:t>
      </w:r>
      <w:proofErr w:type="spellStart"/>
      <w:r w:rsidR="00941394" w:rsidRPr="00CA2AA0">
        <w:rPr>
          <w:color w:val="000000"/>
        </w:rPr>
        <w:t>neonics</w:t>
      </w:r>
      <w:proofErr w:type="spellEnd"/>
      <w:r w:rsidR="00941394" w:rsidRPr="00CA2AA0">
        <w:rPr>
          <w:color w:val="000000"/>
        </w:rPr>
        <w:t>.</w:t>
      </w:r>
      <w:r w:rsidR="00456E7B">
        <w:rPr>
          <w:rFonts w:eastAsiaTheme="majorEastAsia"/>
        </w:rPr>
        <w:t xml:space="preserve"> </w:t>
      </w:r>
      <w:r w:rsidR="00941394">
        <w:rPr>
          <w:rFonts w:eastAsiaTheme="majorEastAsia"/>
        </w:rPr>
        <w:t xml:space="preserve">As another indicator of clean label and sustainable </w:t>
      </w:r>
      <w:r w:rsidR="00C634CB">
        <w:rPr>
          <w:rFonts w:eastAsiaTheme="majorEastAsia"/>
        </w:rPr>
        <w:t xml:space="preserve">production practice, </w:t>
      </w:r>
      <w:r w:rsidR="00C634CB">
        <w:t xml:space="preserve">biodegradable containers were </w:t>
      </w:r>
      <w:r w:rsidR="006F7837">
        <w:t xml:space="preserve">used to </w:t>
      </w:r>
      <w:r w:rsidR="00C634CB">
        <w:t>differentiate</w:t>
      </w:r>
      <w:r w:rsidR="006F7837">
        <w:t xml:space="preserve"> </w:t>
      </w:r>
      <w:r w:rsidR="00F90F20">
        <w:t xml:space="preserve">from </w:t>
      </w:r>
      <w:r w:rsidR="00C634CB">
        <w:t xml:space="preserve">traditional </w:t>
      </w:r>
      <w:r w:rsidR="001928D2">
        <w:t>c</w:t>
      </w:r>
      <w:r w:rsidR="001928D2" w:rsidRPr="005F26F8">
        <w:t>onventional pla</w:t>
      </w:r>
      <w:r w:rsidR="001928D2">
        <w:t xml:space="preserve">stic </w:t>
      </w:r>
      <w:r w:rsidR="00C634CB">
        <w:t>containers.</w:t>
      </w:r>
      <w:r w:rsidR="00456E7B">
        <w:t xml:space="preserve"> </w:t>
      </w:r>
      <w:r w:rsidR="00C634CB">
        <w:t>F</w:t>
      </w:r>
      <w:r w:rsidR="001928D2" w:rsidRPr="005F26F8">
        <w:t xml:space="preserve">our price levels </w:t>
      </w:r>
      <w:r w:rsidR="00C634CB" w:rsidRPr="005F26F8">
        <w:t>($1.15, $1.65, $2.49</w:t>
      </w:r>
      <w:r w:rsidR="00F90F20">
        <w:t>,</w:t>
      </w:r>
      <w:r w:rsidR="00C634CB" w:rsidRPr="005F26F8">
        <w:t xml:space="preserve"> and $3.99</w:t>
      </w:r>
      <w:r w:rsidR="00C634CB">
        <w:t xml:space="preserve">) </w:t>
      </w:r>
      <w:r w:rsidR="001928D2" w:rsidRPr="005F26F8">
        <w:t xml:space="preserve">were considered in </w:t>
      </w:r>
      <w:r w:rsidR="00C634CB">
        <w:t>the DCE</w:t>
      </w:r>
      <w:r w:rsidR="000F0DFD">
        <w:t>,</w:t>
      </w:r>
      <w:r w:rsidR="001928D2" w:rsidRPr="005F26F8">
        <w:t xml:space="preserve"> selected based on local </w:t>
      </w:r>
      <w:r w:rsidR="000F0DFD" w:rsidRPr="005F26F8">
        <w:t xml:space="preserve">big box </w:t>
      </w:r>
      <w:r w:rsidR="000F0DFD">
        <w:t xml:space="preserve">garden </w:t>
      </w:r>
      <w:r w:rsidR="000F0DFD" w:rsidRPr="005F26F8">
        <w:t>stor</w:t>
      </w:r>
      <w:r w:rsidR="000F0DFD">
        <w:t>es’ and independent garden centers’</w:t>
      </w:r>
      <w:r w:rsidR="000F0DFD" w:rsidRPr="005F26F8">
        <w:t xml:space="preserve"> </w:t>
      </w:r>
      <w:r w:rsidR="001928D2">
        <w:t>prices.</w:t>
      </w:r>
      <w:r w:rsidR="006511BE">
        <w:t xml:space="preserve"> </w:t>
      </w:r>
    </w:p>
    <w:p w14:paraId="3EA3D778" w14:textId="4457ECEF" w:rsidR="00C613EB" w:rsidRPr="00817727" w:rsidRDefault="00F90F20" w:rsidP="00A023A5">
      <w:pPr>
        <w:spacing w:line="480" w:lineRule="auto"/>
        <w:ind w:firstLine="720"/>
      </w:pPr>
      <w:r>
        <w:rPr>
          <w:rFonts w:eastAsiaTheme="majorEastAsia"/>
        </w:rPr>
        <w:lastRenderedPageBreak/>
        <w:t>To</w:t>
      </w:r>
      <w:r w:rsidR="007F6632">
        <w:rPr>
          <w:rFonts w:eastAsiaTheme="majorEastAsia"/>
        </w:rPr>
        <w:t xml:space="preserve"> reduce the </w:t>
      </w:r>
      <w:r w:rsidR="005659E4">
        <w:rPr>
          <w:rFonts w:eastAsiaTheme="majorEastAsia"/>
        </w:rPr>
        <w:t>cognitive burden</w:t>
      </w:r>
      <w:r w:rsidR="007F6632">
        <w:rPr>
          <w:rFonts w:eastAsiaTheme="majorEastAsia"/>
        </w:rPr>
        <w:t xml:space="preserve"> of survey respondents, </w:t>
      </w:r>
      <w:r w:rsidR="000F2660" w:rsidRPr="00817727">
        <w:rPr>
          <w:rFonts w:eastAsiaTheme="majorEastAsia"/>
        </w:rPr>
        <w:t>a</w:t>
      </w:r>
      <w:r w:rsidR="008962D7" w:rsidRPr="00817727">
        <w:rPr>
          <w:rFonts w:eastAsiaTheme="majorEastAsia"/>
        </w:rPr>
        <w:t xml:space="preserve"> fractional factorial</w:t>
      </w:r>
      <w:r w:rsidR="00EB7313" w:rsidRPr="00817727">
        <w:rPr>
          <w:rFonts w:eastAsiaTheme="majorEastAsia"/>
        </w:rPr>
        <w:t xml:space="preserve"> design was </w:t>
      </w:r>
      <w:r w:rsidR="00C634CB">
        <w:rPr>
          <w:rFonts w:eastAsiaTheme="majorEastAsia"/>
        </w:rPr>
        <w:t>used</w:t>
      </w:r>
      <w:r w:rsidR="005659E4">
        <w:rPr>
          <w:rFonts w:eastAsiaTheme="majorEastAsia"/>
        </w:rPr>
        <w:t xml:space="preserve"> to </w:t>
      </w:r>
      <w:r w:rsidR="007F6632">
        <w:rPr>
          <w:rFonts w:eastAsiaTheme="majorEastAsia"/>
        </w:rPr>
        <w:t xml:space="preserve">effectively </w:t>
      </w:r>
      <w:r w:rsidR="005659E4">
        <w:rPr>
          <w:rFonts w:eastAsiaTheme="majorEastAsia"/>
        </w:rPr>
        <w:t>decrease the number of choice scenarios</w:t>
      </w:r>
      <w:r w:rsidR="00C634CB">
        <w:rPr>
          <w:rFonts w:eastAsiaTheme="majorEastAsia"/>
        </w:rPr>
        <w:t>.</w:t>
      </w:r>
      <w:r w:rsidR="00AE2283">
        <w:rPr>
          <w:rStyle w:val="FootnoteReference"/>
          <w:rFonts w:eastAsiaTheme="majorEastAsia"/>
        </w:rPr>
        <w:footnoteReference w:id="1"/>
      </w:r>
      <w:r>
        <w:rPr>
          <w:rFonts w:eastAsiaTheme="majorEastAsia"/>
        </w:rPr>
        <w:t xml:space="preserve"> </w:t>
      </w:r>
      <w:r w:rsidR="00FB7D94">
        <w:t xml:space="preserve">Sixteen </w:t>
      </w:r>
      <w:r w:rsidR="00FB7D94" w:rsidRPr="00817727">
        <w:t xml:space="preserve">choice scenarios </w:t>
      </w:r>
      <w:r w:rsidR="00FB7D94">
        <w:t xml:space="preserve">divided into </w:t>
      </w:r>
      <w:r w:rsidR="000F0DFD">
        <w:t>t</w:t>
      </w:r>
      <w:r w:rsidR="007B5745" w:rsidRPr="00817727">
        <w:t xml:space="preserve">wo blocks of </w:t>
      </w:r>
      <w:r w:rsidR="000F0DFD">
        <w:t xml:space="preserve">eight </w:t>
      </w:r>
      <w:r w:rsidR="00822E59" w:rsidRPr="00817727">
        <w:t xml:space="preserve">were constructed </w:t>
      </w:r>
      <w:r w:rsidR="00EF18C1" w:rsidRPr="00817727">
        <w:t>with a D-efficiency of 95.04%</w:t>
      </w:r>
      <w:r w:rsidR="00AE2283">
        <w:t>.</w:t>
      </w:r>
      <w:r w:rsidR="00456E7B">
        <w:t xml:space="preserve"> </w:t>
      </w:r>
      <w:r w:rsidR="00FB7D94">
        <w:t>The 16 choice scenarios were constructed to maximize the variations</w:t>
      </w:r>
      <w:r w:rsidR="00FB7D94" w:rsidRPr="002D373D">
        <w:t xml:space="preserve"> </w:t>
      </w:r>
      <w:r w:rsidR="00FB7D94">
        <w:t>across choices with a balanced occurrence of plants and other attributes.</w:t>
      </w:r>
      <w:r w:rsidR="00456E7B">
        <w:t xml:space="preserve"> </w:t>
      </w:r>
      <w:r w:rsidR="00FB7D94">
        <w:t xml:space="preserve">In each choice set, participants selected between two plants or </w:t>
      </w:r>
      <w:proofErr w:type="gramStart"/>
      <w:r w:rsidR="00FB7D94">
        <w:t>an</w:t>
      </w:r>
      <w:proofErr w:type="gramEnd"/>
      <w:r w:rsidR="00FB7D94">
        <w:t xml:space="preserve"> </w:t>
      </w:r>
      <w:r w:rsidR="00FB7D94" w:rsidRPr="008D6624">
        <w:rPr>
          <w:i/>
          <w:iCs/>
        </w:rPr>
        <w:t>I would not buy any of these plants at this time</w:t>
      </w:r>
      <w:r w:rsidR="00FB7D94">
        <w:t xml:space="preserve"> option (see Figure </w:t>
      </w:r>
      <w:r w:rsidR="00877551">
        <w:t>A</w:t>
      </w:r>
      <w:r w:rsidR="00FB7D94">
        <w:t>1 for a choice set example).</w:t>
      </w:r>
      <w:r w:rsidR="00456E7B">
        <w:t xml:space="preserve"> </w:t>
      </w:r>
      <w:r w:rsidR="00FB7D94">
        <w:t>E</w:t>
      </w:r>
      <w:r w:rsidR="00FB7D94" w:rsidRPr="00817727">
        <w:t xml:space="preserve">ach respondent was randomly assigned to view one block </w:t>
      </w:r>
      <w:r w:rsidR="00FB7D94">
        <w:t>with</w:t>
      </w:r>
      <w:r w:rsidR="00FB7D94" w:rsidRPr="00817727">
        <w:t xml:space="preserve"> </w:t>
      </w:r>
      <w:r w:rsidR="001C0843">
        <w:t>eight</w:t>
      </w:r>
      <w:r w:rsidR="001C0843" w:rsidRPr="00817727">
        <w:t xml:space="preserve"> </w:t>
      </w:r>
      <w:r w:rsidR="00FB7D94">
        <w:t>choice scenarios.</w:t>
      </w:r>
      <w:r w:rsidR="00456E7B">
        <w:t xml:space="preserve"> </w:t>
      </w:r>
      <w:r w:rsidR="00C613EB">
        <w:t>This</w:t>
      </w:r>
      <w:r w:rsidR="00FB7D94">
        <w:t xml:space="preserve"> </w:t>
      </w:r>
      <w:r w:rsidR="001B6A76">
        <w:rPr>
          <w:rFonts w:eastAsiaTheme="majorEastAsia"/>
        </w:rPr>
        <w:t xml:space="preserve">panel data structure </w:t>
      </w:r>
      <w:r w:rsidR="00C613EB">
        <w:rPr>
          <w:rFonts w:eastAsiaTheme="majorEastAsia"/>
        </w:rPr>
        <w:t xml:space="preserve">of </w:t>
      </w:r>
      <w:r w:rsidR="001B6A76">
        <w:rPr>
          <w:rFonts w:eastAsiaTheme="majorEastAsia"/>
        </w:rPr>
        <w:t>repeated choice tasks</w:t>
      </w:r>
      <w:r w:rsidR="00C613EB">
        <w:rPr>
          <w:rFonts w:eastAsiaTheme="majorEastAsia"/>
        </w:rPr>
        <w:t xml:space="preserve"> </w:t>
      </w:r>
      <w:r w:rsidR="00C613EB">
        <w:t xml:space="preserve">was accounted for in </w:t>
      </w:r>
      <w:r w:rsidR="00C613EB">
        <w:rPr>
          <w:rFonts w:eastAsiaTheme="majorEastAsia"/>
        </w:rPr>
        <w:t>our ICLV model.</w:t>
      </w:r>
      <w:r>
        <w:rPr>
          <w:rFonts w:eastAsiaTheme="majorEastAsia"/>
        </w:rPr>
        <w:t xml:space="preserve"> </w:t>
      </w:r>
    </w:p>
    <w:p w14:paraId="18FF5855" w14:textId="02236963" w:rsidR="00E96A3F" w:rsidRPr="008557FB" w:rsidRDefault="00CF14CD" w:rsidP="00A023A5">
      <w:pPr>
        <w:pStyle w:val="Heading2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557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Participants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</w:t>
      </w:r>
      <w:r w:rsidRPr="008557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emographics</w:t>
      </w:r>
      <w:r w:rsidR="003747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</w:t>
      </w:r>
      <w:r w:rsidR="003747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x-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</w:t>
      </w:r>
      <w:r w:rsidR="003747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nte </w:t>
      </w:r>
      <w:proofErr w:type="gramStart"/>
      <w:r w:rsidR="00F90F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</w:t>
      </w:r>
      <w:r w:rsidR="003747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nowledge</w:t>
      </w:r>
      <w:proofErr w:type="gramEnd"/>
      <w:r w:rsidR="003747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and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</w:t>
      </w:r>
      <w:r w:rsidR="003747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ost-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</w:t>
      </w:r>
      <w:r w:rsidRPr="008557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tt</w:t>
      </w:r>
      <w:r w:rsidR="008557FB" w:rsidRPr="008557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itudes</w:t>
      </w:r>
    </w:p>
    <w:p w14:paraId="66E84178" w14:textId="7866E930" w:rsidR="001D1B19" w:rsidRPr="00817727" w:rsidRDefault="00CF14CD" w:rsidP="00A023A5">
      <w:pPr>
        <w:spacing w:line="480" w:lineRule="auto"/>
      </w:pPr>
      <w:r>
        <w:rPr>
          <w:rFonts w:eastAsiaTheme="majorEastAsia"/>
        </w:rPr>
        <w:t>Eight hundred forty</w:t>
      </w:r>
      <w:r w:rsidR="000415A6">
        <w:rPr>
          <w:rFonts w:eastAsiaTheme="majorEastAsia"/>
        </w:rPr>
        <w:t xml:space="preserve"> </w:t>
      </w:r>
      <w:r w:rsidR="00DE7FF5" w:rsidRPr="00817727">
        <w:rPr>
          <w:rFonts w:eastAsiaTheme="majorEastAsia"/>
        </w:rPr>
        <w:t>participants</w:t>
      </w:r>
      <w:r w:rsidR="00D97F17" w:rsidRPr="00817727">
        <w:rPr>
          <w:rFonts w:eastAsiaTheme="majorEastAsia"/>
        </w:rPr>
        <w:t xml:space="preserve"> </w:t>
      </w:r>
      <w:r>
        <w:rPr>
          <w:rFonts w:eastAsiaTheme="majorEastAsia"/>
        </w:rPr>
        <w:t xml:space="preserve">drawn from </w:t>
      </w:r>
      <w:r w:rsidR="00877551">
        <w:rPr>
          <w:rFonts w:eastAsiaTheme="majorEastAsia"/>
        </w:rPr>
        <w:t xml:space="preserve">a </w:t>
      </w:r>
      <w:r>
        <w:rPr>
          <w:rFonts w:eastAsiaTheme="majorEastAsia"/>
        </w:rPr>
        <w:t xml:space="preserve">nationwide </w:t>
      </w:r>
      <w:r w:rsidR="00877551">
        <w:rPr>
          <w:rFonts w:eastAsiaTheme="majorEastAsia"/>
        </w:rPr>
        <w:t xml:space="preserve">panel </w:t>
      </w:r>
      <w:r w:rsidR="000C48B4" w:rsidRPr="00817727">
        <w:rPr>
          <w:rFonts w:eastAsiaTheme="majorEastAsia"/>
        </w:rPr>
        <w:t xml:space="preserve">were </w:t>
      </w:r>
      <w:r w:rsidR="00AA583A" w:rsidRPr="00817727">
        <w:rPr>
          <w:rFonts w:eastAsiaTheme="majorEastAsia"/>
        </w:rPr>
        <w:t>evenly distributed</w:t>
      </w:r>
      <w:r w:rsidR="00D50E67" w:rsidRPr="00817727">
        <w:rPr>
          <w:rFonts w:eastAsiaTheme="majorEastAsia"/>
        </w:rPr>
        <w:t xml:space="preserve"> </w:t>
      </w:r>
      <w:r w:rsidR="00C80801" w:rsidRPr="00817727">
        <w:rPr>
          <w:rFonts w:eastAsiaTheme="majorEastAsia"/>
        </w:rPr>
        <w:t>among the</w:t>
      </w:r>
      <w:r w:rsidR="000415A6">
        <w:rPr>
          <w:rFonts w:eastAsiaTheme="majorEastAsia"/>
        </w:rPr>
        <w:t xml:space="preserve"> control and</w:t>
      </w:r>
      <w:r w:rsidR="00C865AE" w:rsidRPr="00817727">
        <w:rPr>
          <w:rFonts w:eastAsiaTheme="majorEastAsia"/>
        </w:rPr>
        <w:t xml:space="preserve"> information treatment groups</w:t>
      </w:r>
      <w:r w:rsidR="004169D6" w:rsidRPr="00817727">
        <w:rPr>
          <w:rFonts w:eastAsiaTheme="majorEastAsia"/>
        </w:rPr>
        <w:t xml:space="preserve"> </w:t>
      </w:r>
      <w:r w:rsidR="00C10AAF" w:rsidRPr="00817727">
        <w:rPr>
          <w:rFonts w:eastAsiaTheme="majorEastAsia"/>
        </w:rPr>
        <w:t>(n=</w:t>
      </w:r>
      <w:r w:rsidR="004169D6" w:rsidRPr="00817727">
        <w:rPr>
          <w:rFonts w:eastAsiaTheme="majorEastAsia"/>
        </w:rPr>
        <w:t>42</w:t>
      </w:r>
      <w:r w:rsidR="000C48B4" w:rsidRPr="00817727">
        <w:rPr>
          <w:rFonts w:eastAsiaTheme="majorEastAsia"/>
        </w:rPr>
        <w:t xml:space="preserve">0 </w:t>
      </w:r>
      <w:r w:rsidR="00232FF8" w:rsidRPr="00817727">
        <w:rPr>
          <w:rFonts w:eastAsiaTheme="majorEastAsia"/>
        </w:rPr>
        <w:t>per</w:t>
      </w:r>
      <w:r w:rsidR="000C48B4" w:rsidRPr="00817727">
        <w:rPr>
          <w:rFonts w:eastAsiaTheme="majorEastAsia"/>
        </w:rPr>
        <w:t xml:space="preserve"> group</w:t>
      </w:r>
      <w:r w:rsidR="00C10AAF" w:rsidRPr="00817727">
        <w:rPr>
          <w:rFonts w:eastAsiaTheme="majorEastAsia"/>
        </w:rPr>
        <w:t>)</w:t>
      </w:r>
      <w:r w:rsidR="00C865AE" w:rsidRPr="00817727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6D7658">
        <w:rPr>
          <w:rFonts w:eastAsiaTheme="majorEastAsia"/>
        </w:rPr>
        <w:t>Participants were prescreened</w:t>
      </w:r>
      <w:r w:rsidR="00282EBC">
        <w:rPr>
          <w:rFonts w:eastAsiaTheme="majorEastAsia"/>
        </w:rPr>
        <w:t xml:space="preserve"> to make sure they had previous experience of</w:t>
      </w:r>
      <w:r w:rsidR="00282EBC" w:rsidRPr="00282EBC">
        <w:rPr>
          <w:rFonts w:eastAsiaTheme="majorEastAsia"/>
        </w:rPr>
        <w:t xml:space="preserve"> </w:t>
      </w:r>
      <w:r w:rsidR="00282EBC">
        <w:rPr>
          <w:rFonts w:eastAsiaTheme="majorEastAsia"/>
        </w:rPr>
        <w:t>purchasing ornamental plants.</w:t>
      </w:r>
      <w:r w:rsidR="00456E7B">
        <w:rPr>
          <w:rFonts w:eastAsiaTheme="majorEastAsia"/>
        </w:rPr>
        <w:t xml:space="preserve"> </w:t>
      </w:r>
      <w:r w:rsidR="00B25EB4" w:rsidRPr="00817727">
        <w:rPr>
          <w:rFonts w:eastAsiaTheme="majorEastAsia"/>
        </w:rPr>
        <w:t xml:space="preserve">The overall sociodemographic </w:t>
      </w:r>
      <w:r w:rsidR="00D778C3" w:rsidRPr="00817727">
        <w:rPr>
          <w:rFonts w:eastAsiaTheme="majorEastAsia"/>
        </w:rPr>
        <w:t>characteristics were</w:t>
      </w:r>
      <w:r w:rsidR="00B25EB4" w:rsidRPr="00817727">
        <w:rPr>
          <w:rFonts w:eastAsiaTheme="majorEastAsia"/>
        </w:rPr>
        <w:t xml:space="preserve"> </w:t>
      </w:r>
      <w:r w:rsidR="00D778C3" w:rsidRPr="00817727">
        <w:rPr>
          <w:rFonts w:eastAsiaTheme="majorEastAsia"/>
        </w:rPr>
        <w:t xml:space="preserve">homogenous </w:t>
      </w:r>
      <w:r w:rsidR="00A07807" w:rsidRPr="00817727">
        <w:rPr>
          <w:rFonts w:eastAsiaTheme="majorEastAsia"/>
        </w:rPr>
        <w:t xml:space="preserve">in the control </w:t>
      </w:r>
      <w:r w:rsidR="005678F5">
        <w:rPr>
          <w:rFonts w:eastAsiaTheme="majorEastAsia"/>
        </w:rPr>
        <w:t xml:space="preserve">and </w:t>
      </w:r>
      <w:r w:rsidR="00D778C3" w:rsidRPr="00817727">
        <w:rPr>
          <w:rFonts w:eastAsiaTheme="majorEastAsia"/>
        </w:rPr>
        <w:t xml:space="preserve">information </w:t>
      </w:r>
      <w:r w:rsidR="00A07807" w:rsidRPr="00817727">
        <w:rPr>
          <w:rFonts w:eastAsiaTheme="majorEastAsia"/>
        </w:rPr>
        <w:t>treatment groups</w:t>
      </w:r>
      <w:r w:rsidR="00D76712" w:rsidRPr="00817727">
        <w:rPr>
          <w:rFonts w:eastAsiaTheme="majorEastAsia"/>
        </w:rPr>
        <w:t xml:space="preserve"> </w:t>
      </w:r>
      <w:r w:rsidR="00D76712" w:rsidRPr="00817727">
        <w:t>(</w:t>
      </w:r>
      <w:r w:rsidR="008557FB">
        <w:t>Appendix</w:t>
      </w:r>
      <w:r>
        <w:t xml:space="preserve"> </w:t>
      </w:r>
      <w:r w:rsidR="00D76712" w:rsidRPr="00817727">
        <w:t xml:space="preserve">Table </w:t>
      </w:r>
      <w:r w:rsidR="008557FB">
        <w:t>A</w:t>
      </w:r>
      <w:r w:rsidR="00D76712" w:rsidRPr="00817727">
        <w:t>1).</w:t>
      </w:r>
      <w:r w:rsidR="00456E7B">
        <w:rPr>
          <w:rFonts w:eastAsiaTheme="majorEastAsia"/>
        </w:rPr>
        <w:t xml:space="preserve"> </w:t>
      </w:r>
      <w:r w:rsidR="0013280C" w:rsidRPr="00817727">
        <w:rPr>
          <w:rFonts w:eastAsiaTheme="majorEastAsia"/>
        </w:rPr>
        <w:t xml:space="preserve">The average age of </w:t>
      </w:r>
      <w:r w:rsidR="0013280C" w:rsidRPr="00817727">
        <w:t xml:space="preserve">participants was </w:t>
      </w:r>
      <w:r w:rsidR="003747D6">
        <w:t>about 50</w:t>
      </w:r>
      <w:r w:rsidR="0013280C" w:rsidRPr="00817727">
        <w:t xml:space="preserve"> years</w:t>
      </w:r>
      <w:r w:rsidR="001647AD">
        <w:t>,</w:t>
      </w:r>
      <w:r w:rsidR="0013280C" w:rsidRPr="00817727">
        <w:t xml:space="preserve"> with participants in the control group being slightly older.</w:t>
      </w:r>
      <w:r w:rsidR="00456E7B">
        <w:t xml:space="preserve"> </w:t>
      </w:r>
      <w:r w:rsidR="0013280C" w:rsidRPr="00817727">
        <w:t xml:space="preserve">Male participants accounted for more than 40% of the sample in </w:t>
      </w:r>
      <w:r w:rsidR="003747D6">
        <w:t xml:space="preserve">both </w:t>
      </w:r>
      <w:r w:rsidR="0013280C" w:rsidRPr="00817727">
        <w:t>groups.</w:t>
      </w:r>
      <w:r w:rsidR="00456E7B">
        <w:t xml:space="preserve"> </w:t>
      </w:r>
      <w:r w:rsidR="0013280C" w:rsidRPr="00817727">
        <w:t xml:space="preserve">The </w:t>
      </w:r>
      <w:r w:rsidR="00AE02FD" w:rsidRPr="00817727">
        <w:rPr>
          <w:rFonts w:eastAsiaTheme="majorEastAsia"/>
        </w:rPr>
        <w:t xml:space="preserve">distribution across different household income </w:t>
      </w:r>
      <w:r w:rsidR="009A28F4" w:rsidRPr="00817727">
        <w:rPr>
          <w:rFonts w:eastAsiaTheme="majorEastAsia"/>
        </w:rPr>
        <w:t>categories</w:t>
      </w:r>
      <w:r w:rsidR="00AE02FD" w:rsidRPr="00817727">
        <w:rPr>
          <w:rFonts w:eastAsiaTheme="majorEastAsia"/>
        </w:rPr>
        <w:t>, education level</w:t>
      </w:r>
      <w:r w:rsidR="009A28F4" w:rsidRPr="00817727">
        <w:rPr>
          <w:rFonts w:eastAsiaTheme="majorEastAsia"/>
        </w:rPr>
        <w:t>s</w:t>
      </w:r>
      <w:r w:rsidR="00F90F20">
        <w:rPr>
          <w:rFonts w:eastAsiaTheme="majorEastAsia"/>
        </w:rPr>
        <w:t>,</w:t>
      </w:r>
      <w:r w:rsidR="00AE02FD" w:rsidRPr="00817727">
        <w:rPr>
          <w:rFonts w:eastAsiaTheme="majorEastAsia"/>
        </w:rPr>
        <w:t xml:space="preserve"> and ethnic groups </w:t>
      </w:r>
      <w:r w:rsidR="00E60999" w:rsidRPr="00817727">
        <w:rPr>
          <w:rFonts w:eastAsiaTheme="majorEastAsia"/>
        </w:rPr>
        <w:t xml:space="preserve">was </w:t>
      </w:r>
      <w:r w:rsidR="009A28F4" w:rsidRPr="00817727">
        <w:rPr>
          <w:rFonts w:eastAsiaTheme="majorEastAsia"/>
        </w:rPr>
        <w:t>consistent among the control and treatment groups.</w:t>
      </w:r>
      <w:r w:rsidR="00456E7B">
        <w:t xml:space="preserve"> </w:t>
      </w:r>
      <w:r w:rsidR="00D779DD" w:rsidRPr="00451CAA">
        <w:t xml:space="preserve">The average household size </w:t>
      </w:r>
      <w:r w:rsidR="00B0454C" w:rsidRPr="00451CAA">
        <w:t>wa</w:t>
      </w:r>
      <w:r w:rsidR="00D779DD" w:rsidRPr="00451CAA">
        <w:t xml:space="preserve">s </w:t>
      </w:r>
      <w:r w:rsidR="00451CAA" w:rsidRPr="00451CAA">
        <w:t>about</w:t>
      </w:r>
      <w:r w:rsidR="001236D8" w:rsidRPr="00451CAA">
        <w:t xml:space="preserve"> three people.</w:t>
      </w:r>
      <w:r w:rsidR="00456E7B">
        <w:t xml:space="preserve"> </w:t>
      </w:r>
      <w:r w:rsidR="0013280C" w:rsidRPr="00451CAA">
        <w:t>Twenty</w:t>
      </w:r>
      <w:r w:rsidR="00F90F20">
        <w:t>-</w:t>
      </w:r>
      <w:r w:rsidR="0013280C" w:rsidRPr="00451CAA">
        <w:t xml:space="preserve">two percent </w:t>
      </w:r>
      <w:r w:rsidR="00E16AC2" w:rsidRPr="00451CAA">
        <w:t xml:space="preserve">of the survey respondents </w:t>
      </w:r>
      <w:r w:rsidR="00B46B61" w:rsidRPr="00451CAA">
        <w:t>i</w:t>
      </w:r>
      <w:r w:rsidR="00B8686B" w:rsidRPr="00451CAA">
        <w:t xml:space="preserve">n </w:t>
      </w:r>
      <w:r w:rsidR="00B46B61" w:rsidRPr="00451CAA">
        <w:t xml:space="preserve">the control group </w:t>
      </w:r>
      <w:r w:rsidR="00E16AC2" w:rsidRPr="00451CAA">
        <w:t xml:space="preserve">indicated they </w:t>
      </w:r>
      <w:r w:rsidR="00F90F20">
        <w:t>had</w:t>
      </w:r>
      <w:r w:rsidR="00F90F20" w:rsidRPr="00451CAA">
        <w:t xml:space="preserve"> </w:t>
      </w:r>
      <w:r w:rsidR="00E16AC2" w:rsidRPr="00451CAA">
        <w:t>child</w:t>
      </w:r>
      <w:r w:rsidR="0001396A" w:rsidRPr="00451CAA">
        <w:t>ren under 18 in the</w:t>
      </w:r>
      <w:r w:rsidR="00232FF8" w:rsidRPr="00451CAA">
        <w:t>ir</w:t>
      </w:r>
      <w:r w:rsidR="0001396A" w:rsidRPr="00451CAA">
        <w:t xml:space="preserve"> households</w:t>
      </w:r>
      <w:r w:rsidR="00E87919" w:rsidRPr="00451CAA">
        <w:t>, s</w:t>
      </w:r>
      <w:r w:rsidR="001014DF" w:rsidRPr="00451CAA">
        <w:t xml:space="preserve">lightly </w:t>
      </w:r>
      <w:r w:rsidR="00E87919" w:rsidRPr="00451CAA">
        <w:t xml:space="preserve">fewer than </w:t>
      </w:r>
      <w:r w:rsidR="00E87919" w:rsidRPr="00451CAA">
        <w:lastRenderedPageBreak/>
        <w:t xml:space="preserve">those </w:t>
      </w:r>
      <w:r w:rsidR="001014DF" w:rsidRPr="00451CAA">
        <w:t>in the</w:t>
      </w:r>
      <w:r w:rsidR="000665C8" w:rsidRPr="00451CAA">
        <w:t xml:space="preserve"> </w:t>
      </w:r>
      <w:r w:rsidR="001014DF" w:rsidRPr="00451CAA">
        <w:t>treatment groups</w:t>
      </w:r>
      <w:r w:rsidR="00E87919" w:rsidRPr="00451CAA">
        <w:t xml:space="preserve"> (about 30%).</w:t>
      </w:r>
      <w:r w:rsidR="00456E7B">
        <w:t xml:space="preserve"> </w:t>
      </w:r>
      <w:r w:rsidR="0059051B" w:rsidRPr="00451CAA">
        <w:t>Approximately 30% of the sample</w:t>
      </w:r>
      <w:r w:rsidR="00CE244D" w:rsidRPr="00451CAA">
        <w:t xml:space="preserve"> lived in rural areas</w:t>
      </w:r>
      <w:r w:rsidR="00D76712" w:rsidRPr="00451CAA">
        <w:t>.</w:t>
      </w:r>
      <w:r w:rsidR="00B0454C" w:rsidRPr="00817727">
        <w:t xml:space="preserve"> </w:t>
      </w:r>
    </w:p>
    <w:p w14:paraId="07C25D90" w14:textId="7D3DA304" w:rsidR="00802240" w:rsidRDefault="003747D6" w:rsidP="00A023A5">
      <w:pPr>
        <w:spacing w:line="480" w:lineRule="auto"/>
        <w:ind w:firstLine="720"/>
      </w:pPr>
      <w:r w:rsidRPr="002E301D">
        <w:t xml:space="preserve">We used both subjective </w:t>
      </w:r>
      <w:r w:rsidR="00C820C7" w:rsidRPr="002E301D">
        <w:t xml:space="preserve">(self-reported) </w:t>
      </w:r>
      <w:r w:rsidRPr="002E301D">
        <w:t>and objective</w:t>
      </w:r>
      <w:r w:rsidR="00C820C7" w:rsidRPr="002E301D">
        <w:t xml:space="preserve"> (quiz questions)</w:t>
      </w:r>
      <w:r w:rsidRPr="002E301D">
        <w:t xml:space="preserve"> measures to assess participants’ e</w:t>
      </w:r>
      <w:r w:rsidR="006D797B" w:rsidRPr="002E301D">
        <w:t xml:space="preserve">xisting knowledge </w:t>
      </w:r>
      <w:r w:rsidRPr="002E301D">
        <w:t>about neonicotinoids and pollinator plants.</w:t>
      </w:r>
      <w:r w:rsidR="00456E7B">
        <w:t xml:space="preserve"> </w:t>
      </w:r>
      <w:r w:rsidRPr="002E301D">
        <w:t>Considering</w:t>
      </w:r>
      <w:r w:rsidR="00F90F20">
        <w:t xml:space="preserve"> that</w:t>
      </w:r>
      <w:r w:rsidRPr="002E301D">
        <w:t xml:space="preserve"> </w:t>
      </w:r>
      <w:r w:rsidR="00C820C7" w:rsidRPr="002E301D">
        <w:t xml:space="preserve">the public exposure to </w:t>
      </w:r>
      <w:proofErr w:type="spellStart"/>
      <w:r w:rsidR="00C820C7" w:rsidRPr="002E301D">
        <w:t>neonics</w:t>
      </w:r>
      <w:proofErr w:type="spellEnd"/>
      <w:r w:rsidR="00F90F20">
        <w:t>-</w:t>
      </w:r>
      <w:r w:rsidR="001647AD">
        <w:t xml:space="preserve">related information </w:t>
      </w:r>
      <w:r w:rsidR="00C820C7" w:rsidRPr="002E301D">
        <w:t>is limited (</w:t>
      </w:r>
      <w:proofErr w:type="spellStart"/>
      <w:r w:rsidR="00C820C7" w:rsidRPr="002E301D">
        <w:t>Rihn</w:t>
      </w:r>
      <w:proofErr w:type="spellEnd"/>
      <w:r w:rsidR="00C820C7" w:rsidRPr="002E301D">
        <w:t xml:space="preserve"> and</w:t>
      </w:r>
      <w:r w:rsidR="00C820C7" w:rsidRPr="00CA2AA0">
        <w:t xml:space="preserve"> Khachatryan</w:t>
      </w:r>
      <w:r w:rsidR="00C820C7">
        <w:t xml:space="preserve">, </w:t>
      </w:r>
      <w:r w:rsidR="00C820C7" w:rsidRPr="00CA2AA0">
        <w:t>2016</w:t>
      </w:r>
      <w:r w:rsidR="00C820C7">
        <w:t xml:space="preserve">; </w:t>
      </w:r>
      <w:proofErr w:type="spellStart"/>
      <w:r w:rsidR="00C820C7" w:rsidRPr="00CA2AA0">
        <w:rPr>
          <w:lang w:val="en"/>
        </w:rPr>
        <w:t>Wolla</w:t>
      </w:r>
      <w:r w:rsidR="00C820C7">
        <w:rPr>
          <w:lang w:val="en"/>
        </w:rPr>
        <w:t>e</w:t>
      </w:r>
      <w:r w:rsidR="00C820C7" w:rsidRPr="00CA2AA0">
        <w:rPr>
          <w:lang w:val="en"/>
        </w:rPr>
        <w:t>ger</w:t>
      </w:r>
      <w:proofErr w:type="spellEnd"/>
      <w:r w:rsidR="00C820C7" w:rsidRPr="00CA2AA0">
        <w:rPr>
          <w:lang w:val="en"/>
        </w:rPr>
        <w:t xml:space="preserve"> et al.</w:t>
      </w:r>
      <w:r w:rsidR="00C820C7">
        <w:rPr>
          <w:lang w:val="en"/>
        </w:rPr>
        <w:t xml:space="preserve">, </w:t>
      </w:r>
      <w:r w:rsidR="00C820C7" w:rsidRPr="00CA2AA0">
        <w:rPr>
          <w:lang w:val="en"/>
        </w:rPr>
        <w:t>2015</w:t>
      </w:r>
      <w:r w:rsidR="00C820C7">
        <w:rPr>
          <w:lang w:val="en"/>
        </w:rPr>
        <w:t xml:space="preserve">; Wei et al., 2020), </w:t>
      </w:r>
      <w:r w:rsidR="0020613E">
        <w:rPr>
          <w:lang w:val="en"/>
        </w:rPr>
        <w:t xml:space="preserve">we asked </w:t>
      </w:r>
      <w:r w:rsidR="00C820C7">
        <w:rPr>
          <w:lang w:val="en"/>
        </w:rPr>
        <w:t xml:space="preserve">participants </w:t>
      </w:r>
      <w:r w:rsidR="00BD0A12">
        <w:rPr>
          <w:lang w:val="en"/>
        </w:rPr>
        <w:t>to report</w:t>
      </w:r>
      <w:r w:rsidR="00BD0A12" w:rsidRPr="00E55F98">
        <w:t xml:space="preserve"> </w:t>
      </w:r>
      <w:r w:rsidR="0020613E">
        <w:t xml:space="preserve">their </w:t>
      </w:r>
      <w:r w:rsidR="00BD0A12" w:rsidRPr="00E55F98">
        <w:t xml:space="preserve">knowledge about </w:t>
      </w:r>
      <w:proofErr w:type="spellStart"/>
      <w:r w:rsidR="00BD0A12">
        <w:t>neonics</w:t>
      </w:r>
      <w:proofErr w:type="spellEnd"/>
      <w:r w:rsidR="00BD0A12" w:rsidRPr="00E55F98">
        <w:t xml:space="preserve"> </w:t>
      </w:r>
      <w:r w:rsidR="0020613E">
        <w:t xml:space="preserve">based </w:t>
      </w:r>
      <w:r w:rsidR="00BD0A12" w:rsidRPr="00E55F98">
        <w:t xml:space="preserve">on 1-7 rating scale (1 indicating </w:t>
      </w:r>
      <w:r w:rsidR="00BD0A12" w:rsidRPr="008D6624">
        <w:rPr>
          <w:i/>
          <w:iCs/>
        </w:rPr>
        <w:t>not at all knowledgeable,</w:t>
      </w:r>
      <w:r w:rsidR="00BD0A12" w:rsidRPr="00E55F98">
        <w:t xml:space="preserve"> 4 </w:t>
      </w:r>
      <w:r w:rsidR="00BD0A12" w:rsidRPr="008D6624">
        <w:rPr>
          <w:i/>
          <w:iCs/>
        </w:rPr>
        <w:t>neither knowledgeable nor not knowledgeable,</w:t>
      </w:r>
      <w:r w:rsidR="00BD0A12" w:rsidRPr="00E55F98">
        <w:t xml:space="preserve"> and 7 </w:t>
      </w:r>
      <w:r w:rsidR="00BD0A12" w:rsidRPr="008D6624">
        <w:rPr>
          <w:i/>
          <w:iCs/>
        </w:rPr>
        <w:t>extremely knowledgeable</w:t>
      </w:r>
      <w:r w:rsidR="00BD0A12" w:rsidRPr="00E55F98">
        <w:t>).</w:t>
      </w:r>
      <w:r w:rsidR="00456E7B">
        <w:t xml:space="preserve"> </w:t>
      </w:r>
      <w:r w:rsidR="00D72375">
        <w:t>P</w:t>
      </w:r>
      <w:r w:rsidR="00D72375" w:rsidRPr="00C651C7">
        <w:t xml:space="preserve">articipants in the control group </w:t>
      </w:r>
      <w:r w:rsidR="00D72375">
        <w:t>self-reported</w:t>
      </w:r>
      <w:r w:rsidR="00D72375" w:rsidRPr="00C651C7">
        <w:t xml:space="preserve"> less knowledgeable about neonicotinoids (</w:t>
      </w:r>
      <w:r w:rsidR="00D72375">
        <w:t>M</w:t>
      </w:r>
      <w:r w:rsidR="00D72375" w:rsidRPr="00C651C7">
        <w:t>=2.21</w:t>
      </w:r>
      <w:r w:rsidR="00D72375">
        <w:t>, SD=1.74</w:t>
      </w:r>
      <w:r w:rsidR="00D72375" w:rsidRPr="00C651C7">
        <w:t>)</w:t>
      </w:r>
      <w:r w:rsidR="00D72375">
        <w:t xml:space="preserve"> in comparison to those of the treatment group (M=2.59, SD=2.59).</w:t>
      </w:r>
      <w:r w:rsidR="00456E7B">
        <w:t xml:space="preserve"> </w:t>
      </w:r>
      <w:r w:rsidR="00CB552A">
        <w:t xml:space="preserve">As gardening </w:t>
      </w:r>
      <w:r w:rsidR="00E5649A">
        <w:t>is one of the</w:t>
      </w:r>
      <w:r w:rsidR="00CB552A">
        <w:t xml:space="preserve"> popular leisure </w:t>
      </w:r>
      <w:r w:rsidR="00E5649A">
        <w:t xml:space="preserve">activities </w:t>
      </w:r>
      <w:r w:rsidR="00CB552A">
        <w:t xml:space="preserve">for </w:t>
      </w:r>
      <w:r w:rsidR="001647AD">
        <w:t xml:space="preserve">many </w:t>
      </w:r>
      <w:r w:rsidR="00CB552A">
        <w:t xml:space="preserve">American households, we then asked participants to </w:t>
      </w:r>
      <w:r w:rsidR="00CB552A" w:rsidRPr="00E55F98">
        <w:t>answer</w:t>
      </w:r>
      <w:r w:rsidR="00CB552A">
        <w:t xml:space="preserve"> </w:t>
      </w:r>
      <w:r w:rsidR="00CB552A" w:rsidRPr="00E55F98">
        <w:t xml:space="preserve">four quiz questions to measure </w:t>
      </w:r>
      <w:r w:rsidR="00CB552A">
        <w:t xml:space="preserve">their </w:t>
      </w:r>
      <w:r w:rsidR="00CB552A" w:rsidRPr="00E55F98">
        <w:t>real knowledge about pollinator attractive plants.</w:t>
      </w:r>
      <w:r w:rsidR="00456E7B">
        <w:t xml:space="preserve"> </w:t>
      </w:r>
      <w:r w:rsidR="00CB552A">
        <w:t>According to</w:t>
      </w:r>
      <w:r w:rsidR="00CD6179">
        <w:t xml:space="preserve"> National Garden Association (2008) and</w:t>
      </w:r>
      <w:r w:rsidR="00CB552A">
        <w:t xml:space="preserve"> </w:t>
      </w:r>
      <w:proofErr w:type="spellStart"/>
      <w:r w:rsidR="00CB552A">
        <w:rPr>
          <w:rFonts w:eastAsiaTheme="majorEastAsia"/>
        </w:rPr>
        <w:t>Kiesling</w:t>
      </w:r>
      <w:proofErr w:type="spellEnd"/>
      <w:r w:rsidR="00CB552A">
        <w:rPr>
          <w:rFonts w:eastAsiaTheme="majorEastAsia"/>
        </w:rPr>
        <w:t xml:space="preserve"> and Manning (2010), </w:t>
      </w:r>
      <w:r w:rsidR="00731D32" w:rsidRPr="00F46676">
        <w:rPr>
          <w:rFonts w:eastAsiaTheme="majorEastAsia"/>
        </w:rPr>
        <w:t>90 million U</w:t>
      </w:r>
      <w:r w:rsidR="001647AD">
        <w:rPr>
          <w:rFonts w:eastAsiaTheme="majorEastAsia"/>
        </w:rPr>
        <w:t>.</w:t>
      </w:r>
      <w:r w:rsidR="00731D32" w:rsidRPr="00F46676">
        <w:rPr>
          <w:rFonts w:eastAsiaTheme="majorEastAsia"/>
        </w:rPr>
        <w:t>S</w:t>
      </w:r>
      <w:r w:rsidR="001647AD">
        <w:rPr>
          <w:rFonts w:eastAsiaTheme="majorEastAsia"/>
        </w:rPr>
        <w:t>.</w:t>
      </w:r>
      <w:r w:rsidR="00731D32" w:rsidRPr="00F46676">
        <w:rPr>
          <w:rFonts w:eastAsiaTheme="majorEastAsia"/>
        </w:rPr>
        <w:t xml:space="preserve"> households (78% of all </w:t>
      </w:r>
      <w:r w:rsidR="00731D32">
        <w:rPr>
          <w:rFonts w:eastAsiaTheme="majorEastAsia"/>
        </w:rPr>
        <w:t>U</w:t>
      </w:r>
      <w:r w:rsidR="001647AD">
        <w:rPr>
          <w:rFonts w:eastAsiaTheme="majorEastAsia"/>
        </w:rPr>
        <w:t>.</w:t>
      </w:r>
      <w:r w:rsidR="00731D32">
        <w:rPr>
          <w:rFonts w:eastAsiaTheme="majorEastAsia"/>
        </w:rPr>
        <w:t>S</w:t>
      </w:r>
      <w:r w:rsidR="001647AD">
        <w:rPr>
          <w:rFonts w:eastAsiaTheme="majorEastAsia"/>
        </w:rPr>
        <w:t>.</w:t>
      </w:r>
      <w:r w:rsidR="00731D32">
        <w:rPr>
          <w:rFonts w:eastAsiaTheme="majorEastAsia"/>
        </w:rPr>
        <w:t xml:space="preserve"> </w:t>
      </w:r>
      <w:r w:rsidR="00731D32" w:rsidRPr="00F46676">
        <w:rPr>
          <w:rFonts w:eastAsiaTheme="majorEastAsia"/>
        </w:rPr>
        <w:t>households) have yards, landscapes, or gardens</w:t>
      </w:r>
      <w:r w:rsidR="00CB552A">
        <w:rPr>
          <w:rFonts w:eastAsiaTheme="majorEastAsia"/>
        </w:rPr>
        <w:t xml:space="preserve"> </w:t>
      </w:r>
      <w:r w:rsidR="00704944">
        <w:rPr>
          <w:rFonts w:eastAsiaTheme="majorEastAsia"/>
        </w:rPr>
        <w:t xml:space="preserve">and 84% of US households </w:t>
      </w:r>
      <w:r w:rsidR="00CB552A">
        <w:rPr>
          <w:rFonts w:eastAsiaTheme="majorEastAsia"/>
        </w:rPr>
        <w:t xml:space="preserve">are </w:t>
      </w:r>
      <w:r w:rsidR="00704944">
        <w:rPr>
          <w:rFonts w:eastAsiaTheme="majorEastAsia"/>
        </w:rPr>
        <w:t>engaged in gardening</w:t>
      </w:r>
      <w:r w:rsidR="002E301D">
        <w:rPr>
          <w:rFonts w:eastAsiaTheme="majorEastAsia"/>
        </w:rPr>
        <w:t xml:space="preserve"> activities</w:t>
      </w:r>
      <w:r w:rsidR="00D72375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BD0A12" w:rsidRPr="00E55F98">
        <w:t>In each quiz question, participants were provided with two plant names supplemented with images of the plants and were asked to indicate the one that was pollinator attractive</w:t>
      </w:r>
      <w:r w:rsidR="00B956C8">
        <w:t>.</w:t>
      </w:r>
      <w:r w:rsidR="00456E7B">
        <w:t xml:space="preserve"> </w:t>
      </w:r>
      <w:r w:rsidR="00B956C8">
        <w:t>W</w:t>
      </w:r>
      <w:r w:rsidR="002E301D">
        <w:t xml:space="preserve">e counted </w:t>
      </w:r>
      <w:r w:rsidR="00B956C8">
        <w:t xml:space="preserve">the number of answers </w:t>
      </w:r>
      <w:r w:rsidR="001D19DE">
        <w:t xml:space="preserve">out of four questions </w:t>
      </w:r>
      <w:r w:rsidR="00B956C8">
        <w:t>a participant could correctly answer.</w:t>
      </w:r>
      <w:r w:rsidR="00456E7B">
        <w:t xml:space="preserve"> </w:t>
      </w:r>
      <w:r w:rsidR="00802240">
        <w:t>With mean equals 1.67 for the control and 1.69 for the treatment, t</w:t>
      </w:r>
      <w:r w:rsidR="00D11628">
        <w:t xml:space="preserve">he tested objective knowledge about pollinator attractive plants </w:t>
      </w:r>
      <w:r w:rsidR="00F90F20">
        <w:t xml:space="preserve">was </w:t>
      </w:r>
      <w:r w:rsidR="00D11628">
        <w:t xml:space="preserve">similar between two groups </w:t>
      </w:r>
      <w:r w:rsidR="00D11628" w:rsidRPr="00C651C7">
        <w:t>(</w:t>
      </w:r>
      <w:r w:rsidR="00D11628" w:rsidRPr="00C651C7">
        <w:rPr>
          <w:i/>
        </w:rPr>
        <w:t>p</w:t>
      </w:r>
      <w:r w:rsidR="00D11628" w:rsidRPr="00C651C7">
        <w:t>-value</w:t>
      </w:r>
      <w:r w:rsidR="00D11628">
        <w:t>=0.76).</w:t>
      </w:r>
      <w:r w:rsidR="00456E7B">
        <w:t xml:space="preserve"> </w:t>
      </w:r>
      <w:r w:rsidR="00D11628">
        <w:t>Particularly, o</w:t>
      </w:r>
      <w:r w:rsidR="002E301D">
        <w:t>ne hundred seventy respondents (40.5%) in the control group and 156 respondents (37%) in the treatment group correctly answered two quiz questions.</w:t>
      </w:r>
      <w:r w:rsidR="00456E7B">
        <w:t xml:space="preserve"> </w:t>
      </w:r>
      <w:r w:rsidR="00802240">
        <w:t>Sixty-seven</w:t>
      </w:r>
      <w:r w:rsidR="002E301D">
        <w:t xml:space="preserve"> respondents (16%) in both control and treatment groups correctly answered three </w:t>
      </w:r>
      <w:r w:rsidR="002E301D">
        <w:lastRenderedPageBreak/>
        <w:t>quiz questions.</w:t>
      </w:r>
      <w:r w:rsidR="00456E7B">
        <w:t xml:space="preserve"> </w:t>
      </w:r>
      <w:r w:rsidR="002E301D">
        <w:t xml:space="preserve">Only </w:t>
      </w:r>
      <w:r w:rsidR="002E301D">
        <w:rPr>
          <w:szCs w:val="22"/>
        </w:rPr>
        <w:t xml:space="preserve">13 respondents (3.1%) in the control group and 17 (4.1%) in the treatment group answered all four questions correctly. </w:t>
      </w:r>
    </w:p>
    <w:p w14:paraId="791AAE9D" w14:textId="40A3BDA0" w:rsidR="003C3B94" w:rsidRPr="00817727" w:rsidRDefault="003C3B94" w:rsidP="00A023A5">
      <w:pPr>
        <w:spacing w:line="480" w:lineRule="auto"/>
        <w:ind w:firstLine="720"/>
        <w:rPr>
          <w:rFonts w:eastAsia="SimSun"/>
        </w:rPr>
      </w:pPr>
      <w:r w:rsidRPr="00451CAA">
        <w:rPr>
          <w:rFonts w:eastAsia="SimSun"/>
        </w:rPr>
        <w:t>While some studies (e.g., Lewis</w:t>
      </w:r>
      <w:r w:rsidRPr="00817727">
        <w:rPr>
          <w:rFonts w:eastAsia="SimSun"/>
        </w:rPr>
        <w:t xml:space="preserve"> et al., 2018) suggested that information treatments may decrease the selection of the neither option, we did not find this influence in our </w:t>
      </w:r>
      <w:r w:rsidR="00E5649A">
        <w:rPr>
          <w:rFonts w:eastAsia="SimSun"/>
        </w:rPr>
        <w:t>study</w:t>
      </w:r>
      <w:r w:rsidRPr="00817727">
        <w:rPr>
          <w:rFonts w:eastAsia="SimSun"/>
        </w:rPr>
        <w:t>.</w:t>
      </w:r>
      <w:r w:rsidR="00456E7B">
        <w:rPr>
          <w:rFonts w:eastAsia="SimSun"/>
        </w:rPr>
        <w:t xml:space="preserve"> </w:t>
      </w:r>
      <w:r w:rsidRPr="00817727">
        <w:rPr>
          <w:rFonts w:eastAsia="SimSun"/>
        </w:rPr>
        <w:t xml:space="preserve">The selection of the </w:t>
      </w:r>
      <w:r w:rsidRPr="008D6624">
        <w:rPr>
          <w:rFonts w:eastAsia="SimSun"/>
          <w:i/>
          <w:iCs/>
        </w:rPr>
        <w:t>neither</w:t>
      </w:r>
      <w:r w:rsidRPr="00817727">
        <w:rPr>
          <w:rFonts w:eastAsia="SimSun"/>
        </w:rPr>
        <w:t xml:space="preserve"> option (i.e., </w:t>
      </w:r>
      <w:r w:rsidRPr="008D6624">
        <w:rPr>
          <w:rFonts w:eastAsia="SimSun"/>
          <w:i/>
          <w:iCs/>
        </w:rPr>
        <w:t>I would not buy any of these plants at this time</w:t>
      </w:r>
      <w:r w:rsidRPr="00817727">
        <w:rPr>
          <w:rFonts w:eastAsia="SimSun"/>
        </w:rPr>
        <w:t xml:space="preserve">) </w:t>
      </w:r>
      <w:r w:rsidR="004B488D">
        <w:rPr>
          <w:rFonts w:eastAsia="SimSun"/>
        </w:rPr>
        <w:t xml:space="preserve">in the </w:t>
      </w:r>
      <w:r w:rsidRPr="00817727">
        <w:rPr>
          <w:rFonts w:eastAsia="SimSun"/>
        </w:rPr>
        <w:t xml:space="preserve">control and </w:t>
      </w:r>
      <w:r w:rsidR="004B488D">
        <w:rPr>
          <w:rFonts w:eastAsia="SimSun"/>
        </w:rPr>
        <w:t xml:space="preserve">the information </w:t>
      </w:r>
      <w:r w:rsidRPr="00817727">
        <w:rPr>
          <w:rFonts w:eastAsia="SimSun"/>
        </w:rPr>
        <w:t xml:space="preserve">treatment groups </w:t>
      </w:r>
      <w:r w:rsidR="00D11628">
        <w:rPr>
          <w:rFonts w:eastAsia="SimSun"/>
        </w:rPr>
        <w:t xml:space="preserve">was </w:t>
      </w:r>
      <w:r w:rsidRPr="00817727">
        <w:rPr>
          <w:rFonts w:eastAsia="SimSun"/>
        </w:rPr>
        <w:t xml:space="preserve">6.0% </w:t>
      </w:r>
      <w:r w:rsidR="004B488D">
        <w:rPr>
          <w:rFonts w:eastAsia="SimSun"/>
        </w:rPr>
        <w:t xml:space="preserve">and 6.6% </w:t>
      </w:r>
      <w:r w:rsidRPr="00817727">
        <w:rPr>
          <w:rFonts w:eastAsia="SimSun"/>
        </w:rPr>
        <w:t xml:space="preserve">respectively. </w:t>
      </w:r>
    </w:p>
    <w:p w14:paraId="7FF06DA8" w14:textId="2D99F5AC" w:rsidR="000F52A8" w:rsidRDefault="00802240" w:rsidP="00A023A5">
      <w:pPr>
        <w:spacing w:line="480" w:lineRule="auto"/>
        <w:ind w:firstLine="720"/>
      </w:pPr>
      <w:r>
        <w:t xml:space="preserve">After the eight choice tasks were completed, participants in both groups </w:t>
      </w:r>
      <w:r w:rsidR="00576C94">
        <w:t>were asked to respond to six statements</w:t>
      </w:r>
      <w:r>
        <w:t xml:space="preserve"> </w:t>
      </w:r>
      <w:r w:rsidR="00576C94">
        <w:t xml:space="preserve">regarding </w:t>
      </w:r>
      <w:r>
        <w:t>their attitudes toward neonicotinoids</w:t>
      </w:r>
      <w:r w:rsidR="009D1452">
        <w:t xml:space="preserve"> (I1)</w:t>
      </w:r>
      <w:r w:rsidR="00576C94">
        <w:t xml:space="preserve"> and pollinators</w:t>
      </w:r>
      <w:r w:rsidR="00625699">
        <w:t xml:space="preserve"> </w:t>
      </w:r>
      <w:r w:rsidR="009D1452">
        <w:t xml:space="preserve">(I2, I3. I4, I5, and I6) </w:t>
      </w:r>
      <w:r w:rsidR="00625699">
        <w:t xml:space="preserve">using </w:t>
      </w:r>
      <w:r w:rsidR="00E736C4">
        <w:t xml:space="preserve">7-point scale from </w:t>
      </w:r>
      <w:r w:rsidR="00E736C4" w:rsidRPr="008D6624">
        <w:rPr>
          <w:i/>
          <w:iCs/>
        </w:rPr>
        <w:t>strongly disagree</w:t>
      </w:r>
      <w:r w:rsidR="00E736C4">
        <w:t xml:space="preserve"> to </w:t>
      </w:r>
      <w:r w:rsidR="00E736C4" w:rsidRPr="008D6624">
        <w:rPr>
          <w:i/>
          <w:iCs/>
        </w:rPr>
        <w:t>strongly agree</w:t>
      </w:r>
      <w:r w:rsidR="00E736C4">
        <w:t xml:space="preserve"> </w:t>
      </w:r>
      <w:r>
        <w:t>(</w:t>
      </w:r>
      <w:r w:rsidR="00625699">
        <w:t xml:space="preserve">see a </w:t>
      </w:r>
      <w:r w:rsidR="00E736C4">
        <w:t>full list</w:t>
      </w:r>
      <w:r w:rsidR="00625699">
        <w:t xml:space="preserve"> </w:t>
      </w:r>
      <w:r w:rsidR="00E736C4">
        <w:t xml:space="preserve">in </w:t>
      </w:r>
      <w:r>
        <w:t>Table 2).</w:t>
      </w:r>
      <w:r w:rsidR="00456E7B">
        <w:t xml:space="preserve"> </w:t>
      </w:r>
      <w:r w:rsidR="00E736C4">
        <w:t xml:space="preserve">With additional information, participants in the treatment groups were more likely to agree that </w:t>
      </w:r>
      <w:r w:rsidR="00451CAA">
        <w:t xml:space="preserve">they </w:t>
      </w:r>
      <w:r w:rsidR="00634875">
        <w:t xml:space="preserve">were </w:t>
      </w:r>
      <w:r w:rsidR="00E736C4">
        <w:t xml:space="preserve">concerned about </w:t>
      </w:r>
      <w:proofErr w:type="gramStart"/>
      <w:r w:rsidR="00E736C4">
        <w:t>pollinators</w:t>
      </w:r>
      <w:r w:rsidR="00634875">
        <w:t>,</w:t>
      </w:r>
      <w:r w:rsidR="00E736C4">
        <w:t xml:space="preserve"> and</w:t>
      </w:r>
      <w:proofErr w:type="gramEnd"/>
      <w:r w:rsidR="00E736C4">
        <w:t xml:space="preserve"> </w:t>
      </w:r>
      <w:r w:rsidR="00634875">
        <w:t xml:space="preserve">were </w:t>
      </w:r>
      <w:r w:rsidR="00E736C4">
        <w:t>less likely to agree that neonic</w:t>
      </w:r>
      <w:r w:rsidR="00ED302C">
        <w:t xml:space="preserve">otinoids </w:t>
      </w:r>
      <w:r w:rsidR="00E736C4">
        <w:t>were effective to protect plants</w:t>
      </w:r>
      <w:r w:rsidR="00634875">
        <w:t xml:space="preserve"> from insect pests</w:t>
      </w:r>
      <w:r w:rsidR="00E736C4">
        <w:t>.</w:t>
      </w:r>
      <w:r w:rsidR="00456E7B">
        <w:t xml:space="preserve"> </w:t>
      </w:r>
      <w:r w:rsidR="00E736C4">
        <w:t xml:space="preserve">Mann-Whitney tests were statistically significant for five statements </w:t>
      </w:r>
      <w:r w:rsidR="00451CAA">
        <w:t xml:space="preserve">(out of six) </w:t>
      </w:r>
      <w:r w:rsidR="00E736C4">
        <w:t>indicating a significant impact of information treatment on individual attitudes.</w:t>
      </w:r>
      <w:r w:rsidR="00456E7B">
        <w:t xml:space="preserve"> </w:t>
      </w:r>
      <w:r w:rsidR="009D1452">
        <w:t xml:space="preserve">To determine the internal </w:t>
      </w:r>
      <w:r w:rsidR="00115CD2">
        <w:t>consistency of the six statements, we first computed the corrected item-total correlations for each statement (Column 5</w:t>
      </w:r>
      <w:r w:rsidR="005935DB">
        <w:t xml:space="preserve">, </w:t>
      </w:r>
      <w:r w:rsidR="00115CD2">
        <w:t>Table 2)</w:t>
      </w:r>
      <w:r w:rsidR="005935DB">
        <w:t>.</w:t>
      </w:r>
      <w:r w:rsidR="00456E7B">
        <w:t xml:space="preserve"> </w:t>
      </w:r>
      <w:r w:rsidR="007E3AE6">
        <w:t>I</w:t>
      </w:r>
      <w:r w:rsidR="005935DB">
        <w:t xml:space="preserve">ndicators I2, I4 and I5 </w:t>
      </w:r>
      <w:r w:rsidR="007E3AE6">
        <w:t xml:space="preserve">have </w:t>
      </w:r>
      <w:r w:rsidR="005935DB">
        <w:t>reasonably strong</w:t>
      </w:r>
      <w:r w:rsidR="007E3AE6">
        <w:t xml:space="preserve"> correlations with other items</w:t>
      </w:r>
      <w:r w:rsidR="005935DB">
        <w:t>, ranging from 0.42 to 0.57.</w:t>
      </w:r>
      <w:r w:rsidR="00456E7B">
        <w:t xml:space="preserve"> </w:t>
      </w:r>
      <w:r w:rsidR="007E3AE6">
        <w:t xml:space="preserve">Combining with </w:t>
      </w:r>
      <w:r w:rsidR="00576C94">
        <w:t>princip</w:t>
      </w:r>
      <w:r w:rsidR="00B84066">
        <w:t>al</w:t>
      </w:r>
      <w:r w:rsidR="007E3AE6">
        <w:t xml:space="preserve"> </w:t>
      </w:r>
      <w:r w:rsidR="00576C94">
        <w:t xml:space="preserve">factor </w:t>
      </w:r>
      <w:r w:rsidR="007E3AE6">
        <w:t xml:space="preserve">analysis results, </w:t>
      </w:r>
      <w:r w:rsidR="004B69AC">
        <w:t xml:space="preserve">four attitude indicators </w:t>
      </w:r>
      <w:r w:rsidR="007E3AE6">
        <w:t>(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2</m:t>
            </m:r>
          </m:sub>
        </m:sSub>
      </m:oMath>
      <w:r w:rsidR="00B84066">
        <w:rPr>
          <w:rFonts w:eastAsiaTheme="majorEastAsia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4</m:t>
            </m:r>
          </m:sub>
        </m:sSub>
      </m:oMath>
      <w:r w:rsidR="00B84066">
        <w:rPr>
          <w:rFonts w:eastAsiaTheme="majorEastAsia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5</m:t>
            </m:r>
          </m:sub>
        </m:sSub>
      </m:oMath>
      <w:r w:rsidR="00B84066">
        <w:rPr>
          <w:rFonts w:eastAsiaTheme="majorEastAsia"/>
          <w:color w:val="000000" w:themeColor="text1"/>
        </w:rPr>
        <w:t xml:space="preserve">, and 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6</m:t>
            </m:r>
          </m:sub>
        </m:sSub>
      </m:oMath>
      <w:r w:rsidR="007E3AE6">
        <w:t xml:space="preserve">) </w:t>
      </w:r>
      <w:r w:rsidR="00451CAA">
        <w:t>were chosen to</w:t>
      </w:r>
      <w:r w:rsidR="004B69AC">
        <w:t xml:space="preserve"> </w:t>
      </w:r>
      <w:r w:rsidR="007E3AE6">
        <w:t xml:space="preserve">measure the latent variables </w:t>
      </w:r>
      <w:r w:rsidR="004B69AC">
        <w:t>in the ICLV model</w:t>
      </w:r>
      <w:r w:rsidR="007E3AE6">
        <w:t xml:space="preserve">. </w:t>
      </w:r>
    </w:p>
    <w:p w14:paraId="74DC72F3" w14:textId="3F653EBB" w:rsidR="003E5C9A" w:rsidRPr="000F52A8" w:rsidRDefault="000F52A8" w:rsidP="00A023A5">
      <w:pPr>
        <w:pStyle w:val="Heading2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ICLV </w:t>
      </w:r>
      <w:r w:rsidR="003E5C9A" w:rsidRPr="000F52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Model Framework</w:t>
      </w:r>
      <w:r w:rsidR="004C4B02" w:rsidRPr="000F52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14:paraId="3BACB915" w14:textId="637EFBE6" w:rsidR="00B36382" w:rsidRPr="006D0472" w:rsidRDefault="00614FC1" w:rsidP="00A023A5">
      <w:pPr>
        <w:autoSpaceDE w:val="0"/>
        <w:autoSpaceDN w:val="0"/>
        <w:adjustRightInd w:val="0"/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For purposes </w:t>
      </w:r>
      <w:r w:rsidR="00F90F20">
        <w:rPr>
          <w:rFonts w:eastAsiaTheme="minorEastAsia"/>
        </w:rPr>
        <w:t xml:space="preserve">of </w:t>
      </w:r>
      <w:r>
        <w:rPr>
          <w:rFonts w:eastAsiaTheme="minorEastAsia"/>
        </w:rPr>
        <w:t>this study, we needed a modeling framework that allows</w:t>
      </w:r>
      <w:r w:rsidR="00305D44" w:rsidRPr="00817727">
        <w:rPr>
          <w:rFonts w:eastAsiaTheme="minorEastAsia"/>
        </w:rPr>
        <w:t xml:space="preserve"> control</w:t>
      </w:r>
      <w:r>
        <w:rPr>
          <w:rFonts w:eastAsiaTheme="minorEastAsia"/>
        </w:rPr>
        <w:t>ling</w:t>
      </w:r>
      <w:r w:rsidR="00305D44" w:rsidRPr="00817727">
        <w:rPr>
          <w:rFonts w:eastAsiaTheme="minorEastAsia"/>
        </w:rPr>
        <w:t xml:space="preserve"> for the potential endogene</w:t>
      </w:r>
      <w:r w:rsidR="002015BE" w:rsidRPr="00817727">
        <w:rPr>
          <w:rFonts w:eastAsiaTheme="minorEastAsia"/>
        </w:rPr>
        <w:t>ity</w:t>
      </w:r>
      <w:r w:rsidR="005F495D" w:rsidRPr="00817727">
        <w:rPr>
          <w:rFonts w:eastAsiaTheme="minorEastAsia"/>
        </w:rPr>
        <w:t xml:space="preserve"> of</w:t>
      </w:r>
      <w:r w:rsidR="009E2163">
        <w:rPr>
          <w:rFonts w:eastAsiaTheme="minorEastAsia"/>
        </w:rPr>
        <w:t xml:space="preserve"> individual attitudes and perceptions toward </w:t>
      </w:r>
      <w:r w:rsidR="008160A4">
        <w:rPr>
          <w:rFonts w:eastAsiaTheme="minorEastAsia"/>
        </w:rPr>
        <w:t xml:space="preserve">pollinator conservation </w:t>
      </w:r>
      <w:r w:rsidR="009E2163">
        <w:rPr>
          <w:rFonts w:eastAsiaTheme="minorEastAsia"/>
        </w:rPr>
        <w:t>caused by</w:t>
      </w:r>
      <w:r w:rsidR="00305D44" w:rsidRPr="00817727">
        <w:rPr>
          <w:rFonts w:eastAsiaTheme="minorEastAsia"/>
        </w:rPr>
        <w:t xml:space="preserve"> </w:t>
      </w:r>
      <w:r w:rsidR="00187F14" w:rsidRPr="00817727">
        <w:rPr>
          <w:rFonts w:eastAsiaTheme="minorEastAsia"/>
        </w:rPr>
        <w:t xml:space="preserve">unobserved </w:t>
      </w:r>
      <w:r w:rsidR="009E2163">
        <w:rPr>
          <w:rFonts w:eastAsiaTheme="minorEastAsia"/>
        </w:rPr>
        <w:t>individual character</w:t>
      </w:r>
      <w:r w:rsidR="002464E7">
        <w:rPr>
          <w:rFonts w:eastAsiaTheme="minorEastAsia"/>
        </w:rPr>
        <w:t>istics</w:t>
      </w:r>
      <w:r w:rsidR="00AB74A0">
        <w:rPr>
          <w:rFonts w:eastAsiaTheme="minorEastAsia"/>
        </w:rPr>
        <w:t xml:space="preserve"> such as concerns about the potential environmental impact of </w:t>
      </w:r>
      <w:proofErr w:type="spellStart"/>
      <w:r w:rsidR="00AB74A0">
        <w:rPr>
          <w:rFonts w:eastAsiaTheme="minorEastAsia"/>
        </w:rPr>
        <w:t>neonics</w:t>
      </w:r>
      <w:proofErr w:type="spellEnd"/>
      <w:r w:rsidR="00AB74A0">
        <w:rPr>
          <w:rFonts w:eastAsiaTheme="minorEastAsia"/>
        </w:rPr>
        <w:t xml:space="preserve"> on pollinators</w:t>
      </w:r>
      <w:r>
        <w:rPr>
          <w:rFonts w:eastAsiaTheme="minorEastAsia"/>
        </w:rPr>
        <w:t>.</w:t>
      </w:r>
      <w:r w:rsidR="00456E7B">
        <w:rPr>
          <w:rFonts w:eastAsiaTheme="minorEastAsia"/>
        </w:rPr>
        <w:t xml:space="preserve"> </w:t>
      </w:r>
      <w:r>
        <w:rPr>
          <w:rFonts w:eastAsiaTheme="minorEastAsia"/>
        </w:rPr>
        <w:t>W</w:t>
      </w:r>
      <w:r w:rsidR="00683F30">
        <w:rPr>
          <w:rFonts w:eastAsiaTheme="minorEastAsia"/>
        </w:rPr>
        <w:t xml:space="preserve">e </w:t>
      </w:r>
      <w:r w:rsidR="002464E7">
        <w:rPr>
          <w:rFonts w:eastAsiaTheme="minorEastAsia"/>
        </w:rPr>
        <w:t>use</w:t>
      </w:r>
      <w:r w:rsidR="002464E7" w:rsidRPr="00817727">
        <w:rPr>
          <w:rFonts w:eastAsiaTheme="minorEastAsia"/>
        </w:rPr>
        <w:t xml:space="preserve"> the </w:t>
      </w:r>
      <w:r w:rsidR="002464E7">
        <w:rPr>
          <w:rFonts w:eastAsiaTheme="minorEastAsia"/>
        </w:rPr>
        <w:t xml:space="preserve">ICLV </w:t>
      </w:r>
      <w:r w:rsidR="002464E7" w:rsidRPr="00817727">
        <w:rPr>
          <w:rFonts w:eastAsiaTheme="minorEastAsia"/>
        </w:rPr>
        <w:t xml:space="preserve">model </w:t>
      </w:r>
      <w:r w:rsidR="00B90C22">
        <w:rPr>
          <w:rFonts w:eastAsiaTheme="minorEastAsia"/>
        </w:rPr>
        <w:t>to estimate</w:t>
      </w:r>
      <w:r w:rsidR="00683F30">
        <w:rPr>
          <w:rFonts w:eastAsiaTheme="minorEastAsia"/>
        </w:rPr>
        <w:t xml:space="preserve"> </w:t>
      </w:r>
      <w:r w:rsidR="008A6E29" w:rsidRPr="00817727">
        <w:rPr>
          <w:rFonts w:eastAsiaTheme="minorEastAsia"/>
        </w:rPr>
        <w:t xml:space="preserve">the </w:t>
      </w:r>
      <w:r w:rsidR="009402D2" w:rsidRPr="00817727">
        <w:rPr>
          <w:rFonts w:eastAsiaTheme="minorEastAsia"/>
        </w:rPr>
        <w:lastRenderedPageBreak/>
        <w:t>information treatment effects an</w:t>
      </w:r>
      <w:r w:rsidR="0018226B">
        <w:rPr>
          <w:rFonts w:eastAsiaTheme="minorEastAsia"/>
        </w:rPr>
        <w:t>d determine whether introducing</w:t>
      </w:r>
      <w:r w:rsidR="009402D2" w:rsidRPr="00817727">
        <w:rPr>
          <w:rFonts w:eastAsiaTheme="minorEastAsia"/>
        </w:rPr>
        <w:t xml:space="preserve"> additional neonicotinoid</w:t>
      </w:r>
      <w:r w:rsidR="00F90F20">
        <w:rPr>
          <w:rFonts w:eastAsiaTheme="minorEastAsia"/>
        </w:rPr>
        <w:t>-</w:t>
      </w:r>
      <w:r w:rsidR="009402D2" w:rsidRPr="00817727">
        <w:rPr>
          <w:rFonts w:eastAsiaTheme="minorEastAsia"/>
        </w:rPr>
        <w:t xml:space="preserve">related information influences consumer </w:t>
      </w:r>
      <w:r w:rsidR="00325BFB" w:rsidRPr="00817727">
        <w:rPr>
          <w:rFonts w:eastAsiaTheme="minorEastAsia"/>
        </w:rPr>
        <w:t xml:space="preserve">plant </w:t>
      </w:r>
      <w:r w:rsidR="009402D2" w:rsidRPr="00817727">
        <w:rPr>
          <w:rFonts w:eastAsiaTheme="minorEastAsia"/>
        </w:rPr>
        <w:t xml:space="preserve">purchasing </w:t>
      </w:r>
      <w:r w:rsidR="00225A3F" w:rsidRPr="00817727">
        <w:rPr>
          <w:rFonts w:eastAsiaTheme="minorEastAsia"/>
        </w:rPr>
        <w:t>decisions</w:t>
      </w:r>
      <w:r w:rsidR="007879B6" w:rsidRPr="00817727">
        <w:rPr>
          <w:rFonts w:eastAsiaTheme="minorEastAsia"/>
        </w:rPr>
        <w:t>.</w:t>
      </w:r>
      <w:r w:rsidR="00456E7B">
        <w:rPr>
          <w:rFonts w:eastAsiaTheme="minorEastAsia"/>
        </w:rPr>
        <w:t xml:space="preserve"> </w:t>
      </w:r>
      <w:r w:rsidR="00B90C22" w:rsidRPr="007352EE">
        <w:rPr>
          <w:rFonts w:eastAsiaTheme="majorEastAsia"/>
          <w:color w:val="000000" w:themeColor="text1"/>
        </w:rPr>
        <w:t>The proposed ICL</w:t>
      </w:r>
      <w:r>
        <w:rPr>
          <w:rFonts w:eastAsiaTheme="majorEastAsia"/>
          <w:color w:val="000000" w:themeColor="text1"/>
        </w:rPr>
        <w:t>V</w:t>
      </w:r>
      <w:r w:rsidR="00B90C22" w:rsidRPr="007352EE">
        <w:rPr>
          <w:rFonts w:eastAsiaTheme="majorEastAsia"/>
          <w:color w:val="000000" w:themeColor="text1"/>
        </w:rPr>
        <w:t xml:space="preserve"> model framework </w:t>
      </w:r>
      <w:r>
        <w:rPr>
          <w:rFonts w:eastAsiaTheme="majorEastAsia"/>
          <w:color w:val="000000" w:themeColor="text1"/>
        </w:rPr>
        <w:t>is</w:t>
      </w:r>
      <w:r w:rsidRPr="007352EE">
        <w:rPr>
          <w:rFonts w:eastAsiaTheme="majorEastAsia"/>
          <w:color w:val="000000" w:themeColor="text1"/>
        </w:rPr>
        <w:t xml:space="preserve"> </w:t>
      </w:r>
      <w:r w:rsidR="00B90C22" w:rsidRPr="007352EE">
        <w:rPr>
          <w:rFonts w:eastAsiaTheme="majorEastAsia"/>
          <w:color w:val="000000" w:themeColor="text1"/>
        </w:rPr>
        <w:t xml:space="preserve">illustrated in Figure </w:t>
      </w:r>
      <w:r w:rsidR="000F52A8" w:rsidRPr="007352EE">
        <w:rPr>
          <w:rFonts w:eastAsiaTheme="majorEastAsia"/>
          <w:color w:val="000000" w:themeColor="text1"/>
        </w:rPr>
        <w:t>1</w:t>
      </w:r>
      <w:r w:rsidR="00B90C22" w:rsidRPr="007352EE">
        <w:rPr>
          <w:rFonts w:eastAsiaTheme="majorEastAsia"/>
          <w:color w:val="000000" w:themeColor="text1"/>
        </w:rPr>
        <w:t>.</w:t>
      </w:r>
      <w:r w:rsidR="00456E7B">
        <w:rPr>
          <w:rFonts w:eastAsiaTheme="majorEastAsia"/>
          <w:color w:val="000000" w:themeColor="text1"/>
        </w:rPr>
        <w:t xml:space="preserve"> </w:t>
      </w:r>
      <w:r w:rsidR="00135BF2">
        <w:rPr>
          <w:rFonts w:eastAsiaTheme="minorEastAsia"/>
        </w:rPr>
        <w:t>The ICLV model proposed in this investigation extends the model proposed by</w:t>
      </w:r>
      <w:r w:rsidR="0097173A">
        <w:rPr>
          <w:rFonts w:eastAsiaTheme="minorEastAsia"/>
        </w:rPr>
        <w:t xml:space="preserve"> Ben-</w:t>
      </w:r>
      <w:proofErr w:type="spellStart"/>
      <w:r w:rsidR="0097173A">
        <w:rPr>
          <w:rFonts w:eastAsiaTheme="minorEastAsia"/>
        </w:rPr>
        <w:t>Akiva</w:t>
      </w:r>
      <w:proofErr w:type="spellEnd"/>
      <w:r w:rsidR="0097173A">
        <w:rPr>
          <w:rFonts w:eastAsiaTheme="minorEastAsia"/>
        </w:rPr>
        <w:t xml:space="preserve"> et al. (2002) by </w:t>
      </w:r>
      <w:r w:rsidR="003710BF" w:rsidRPr="00817727">
        <w:rPr>
          <w:rFonts w:eastAsiaTheme="majorEastAsia"/>
          <w:color w:val="000000" w:themeColor="text1"/>
        </w:rPr>
        <w:t>incorporating the information treatment</w:t>
      </w:r>
      <w:r w:rsidR="0018226B">
        <w:rPr>
          <w:rFonts w:eastAsiaTheme="majorEastAsia"/>
          <w:color w:val="000000" w:themeColor="text1"/>
        </w:rPr>
        <w:t xml:space="preserve"> </w:t>
      </w:r>
      <w:r w:rsidR="00683F30">
        <w:rPr>
          <w:rFonts w:eastAsiaTheme="majorEastAsia"/>
          <w:color w:val="000000" w:themeColor="text1"/>
        </w:rPr>
        <w:t>effects.</w:t>
      </w:r>
      <w:r w:rsidR="00456E7B">
        <w:rPr>
          <w:rFonts w:eastAsiaTheme="majorEastAsia"/>
          <w:color w:val="000000" w:themeColor="text1"/>
        </w:rPr>
        <w:t xml:space="preserve"> </w:t>
      </w:r>
      <w:r w:rsidR="006D0472">
        <w:rPr>
          <w:rFonts w:eastAsiaTheme="minorEastAsia"/>
        </w:rPr>
        <w:t xml:space="preserve">The ICLV model </w:t>
      </w:r>
      <w:r w:rsidR="00683F30">
        <w:rPr>
          <w:rFonts w:eastAsiaTheme="majorEastAsia"/>
          <w:color w:val="000000" w:themeColor="text1"/>
        </w:rPr>
        <w:t>cons</w:t>
      </w:r>
      <w:r w:rsidR="006D0472">
        <w:rPr>
          <w:rFonts w:eastAsiaTheme="majorEastAsia"/>
          <w:color w:val="000000" w:themeColor="text1"/>
        </w:rPr>
        <w:t>ists</w:t>
      </w:r>
      <w:r w:rsidR="00B84996" w:rsidRPr="00817727">
        <w:rPr>
          <w:rFonts w:eastAsiaTheme="majorEastAsia"/>
          <w:color w:val="000000" w:themeColor="text1"/>
        </w:rPr>
        <w:t xml:space="preserve"> of two components: a discrete choice model and a latent variable model</w:t>
      </w:r>
      <w:r w:rsidR="00F90F20">
        <w:rPr>
          <w:rFonts w:eastAsiaTheme="majorEastAsia"/>
          <w:color w:val="000000" w:themeColor="text1"/>
        </w:rPr>
        <w:t>,</w:t>
      </w:r>
      <w:r w:rsidR="00135BF2">
        <w:rPr>
          <w:rFonts w:eastAsiaTheme="majorEastAsia"/>
          <w:color w:val="000000" w:themeColor="text1"/>
        </w:rPr>
        <w:t xml:space="preserve"> which are described in detail in the next section</w:t>
      </w:r>
      <w:r w:rsidR="00B84996" w:rsidRPr="00817727">
        <w:rPr>
          <w:rFonts w:eastAsiaTheme="majorEastAsia"/>
          <w:color w:val="000000" w:themeColor="text1"/>
        </w:rPr>
        <w:t>.</w:t>
      </w:r>
      <w:r w:rsidR="00F90F20">
        <w:rPr>
          <w:rFonts w:eastAsiaTheme="majorEastAsia"/>
          <w:color w:val="000000" w:themeColor="text1"/>
        </w:rPr>
        <w:t xml:space="preserve"> </w:t>
      </w:r>
    </w:p>
    <w:p w14:paraId="49A51329" w14:textId="37B7F6CF" w:rsidR="00AD3CAE" w:rsidRPr="006D0472" w:rsidRDefault="006D0472" w:rsidP="00A023A5">
      <w:pPr>
        <w:spacing w:line="480" w:lineRule="auto"/>
        <w:jc w:val="both"/>
        <w:rPr>
          <w:rFonts w:eastAsiaTheme="majorEastAsia"/>
          <w:i/>
          <w:color w:val="000000" w:themeColor="text1"/>
        </w:rPr>
      </w:pPr>
      <w:r>
        <w:rPr>
          <w:rFonts w:eastAsiaTheme="majorEastAsia"/>
          <w:i/>
          <w:color w:val="000000" w:themeColor="text1"/>
        </w:rPr>
        <w:t>The latent variable model</w:t>
      </w:r>
    </w:p>
    <w:p w14:paraId="3714535A" w14:textId="19929467" w:rsidR="000D6CEA" w:rsidRPr="00214826" w:rsidRDefault="00AD3CAE" w:rsidP="00A023A5">
      <w:pPr>
        <w:autoSpaceDE w:val="0"/>
        <w:autoSpaceDN w:val="0"/>
        <w:adjustRightInd w:val="0"/>
        <w:spacing w:line="480" w:lineRule="auto"/>
        <w:rPr>
          <w:rFonts w:eastAsiaTheme="majorEastAsia"/>
          <w:color w:val="000000" w:themeColor="text1"/>
        </w:rPr>
      </w:pPr>
      <w:r w:rsidRPr="00214826">
        <w:rPr>
          <w:rFonts w:eastAsiaTheme="majorEastAsia"/>
          <w:color w:val="000000" w:themeColor="text1"/>
        </w:rPr>
        <w:t>S</w:t>
      </w:r>
      <w:r w:rsidR="00AF2FFA" w:rsidRPr="00214826">
        <w:rPr>
          <w:rFonts w:eastAsiaTheme="majorEastAsia"/>
          <w:color w:val="000000" w:themeColor="text1"/>
        </w:rPr>
        <w:t xml:space="preserve">ocio-demographic </w:t>
      </w:r>
      <w:r w:rsidR="000B1FF8" w:rsidRPr="00214826">
        <w:rPr>
          <w:rFonts w:eastAsiaTheme="majorEastAsia"/>
          <w:color w:val="000000" w:themeColor="text1"/>
        </w:rPr>
        <w:t>characteristics</w:t>
      </w:r>
      <w:r w:rsidR="008C13B8" w:rsidRPr="00214826">
        <w:rPr>
          <w:rFonts w:eastAsiaTheme="majorEastAsia"/>
          <w:color w:val="000000" w:themeColor="text1"/>
        </w:rPr>
        <w:t xml:space="preserve"> (such as age, gender, household income, education and plant purchasing behaviors) </w:t>
      </w:r>
      <w:r w:rsidR="00135BF2">
        <w:rPr>
          <w:rFonts w:eastAsiaTheme="majorEastAsia"/>
          <w:color w:val="000000" w:themeColor="text1"/>
        </w:rPr>
        <w:t>may</w:t>
      </w:r>
      <w:r w:rsidR="00135BF2" w:rsidRPr="00214826">
        <w:rPr>
          <w:rFonts w:eastAsiaTheme="majorEastAsia"/>
          <w:color w:val="000000" w:themeColor="text1"/>
        </w:rPr>
        <w:t xml:space="preserve"> </w:t>
      </w:r>
      <w:r w:rsidR="0026264C" w:rsidRPr="00214826">
        <w:rPr>
          <w:rFonts w:eastAsiaTheme="majorEastAsia"/>
          <w:color w:val="000000" w:themeColor="text1"/>
        </w:rPr>
        <w:t>influence</w:t>
      </w:r>
      <w:r w:rsidR="000B1FF8" w:rsidRPr="00214826">
        <w:rPr>
          <w:rFonts w:eastAsiaTheme="majorEastAsia"/>
          <w:color w:val="000000" w:themeColor="text1"/>
        </w:rPr>
        <w:t xml:space="preserve"> individual</w:t>
      </w:r>
      <w:r w:rsidR="0077249A" w:rsidRPr="00214826">
        <w:rPr>
          <w:rFonts w:eastAsiaTheme="majorEastAsia"/>
          <w:color w:val="000000" w:themeColor="text1"/>
        </w:rPr>
        <w:t>s</w:t>
      </w:r>
      <w:r w:rsidR="000B1FF8" w:rsidRPr="00214826">
        <w:rPr>
          <w:rFonts w:eastAsiaTheme="majorEastAsia"/>
          <w:color w:val="000000" w:themeColor="text1"/>
        </w:rPr>
        <w:t xml:space="preserve">’ </w:t>
      </w:r>
      <w:r w:rsidR="001D0B34" w:rsidRPr="00214826">
        <w:rPr>
          <w:rFonts w:eastAsiaTheme="majorEastAsia"/>
          <w:color w:val="000000" w:themeColor="text1"/>
        </w:rPr>
        <w:t xml:space="preserve">interests or concerns </w:t>
      </w:r>
      <w:r w:rsidR="000B1FF8" w:rsidRPr="00214826">
        <w:rPr>
          <w:rFonts w:eastAsiaTheme="majorEastAsia"/>
          <w:color w:val="000000" w:themeColor="text1"/>
        </w:rPr>
        <w:t xml:space="preserve">toward </w:t>
      </w:r>
      <w:r w:rsidR="008A02AF" w:rsidRPr="00214826">
        <w:rPr>
          <w:rFonts w:eastAsiaTheme="majorEastAsia"/>
          <w:color w:val="000000" w:themeColor="text1"/>
        </w:rPr>
        <w:t xml:space="preserve">environmental </w:t>
      </w:r>
      <w:r w:rsidR="008C13B8" w:rsidRPr="00214826">
        <w:rPr>
          <w:rFonts w:eastAsiaTheme="majorEastAsia"/>
          <w:color w:val="000000" w:themeColor="text1"/>
        </w:rPr>
        <w:t xml:space="preserve">issues </w:t>
      </w:r>
      <w:r w:rsidR="0026264C" w:rsidRPr="00214826">
        <w:rPr>
          <w:rFonts w:eastAsiaTheme="majorEastAsia"/>
          <w:color w:val="000000" w:themeColor="text1"/>
        </w:rPr>
        <w:t xml:space="preserve">such as pollinator </w:t>
      </w:r>
      <w:r w:rsidR="005E6E19" w:rsidRPr="00214826">
        <w:rPr>
          <w:rFonts w:eastAsiaTheme="majorEastAsia"/>
          <w:color w:val="000000" w:themeColor="text1"/>
        </w:rPr>
        <w:t>conser</w:t>
      </w:r>
      <w:r w:rsidR="001E66AA" w:rsidRPr="00214826">
        <w:rPr>
          <w:rFonts w:eastAsiaTheme="majorEastAsia"/>
          <w:color w:val="000000" w:themeColor="text1"/>
        </w:rPr>
        <w:t>vation</w:t>
      </w:r>
      <w:r w:rsidR="001D0B34" w:rsidRPr="00214826">
        <w:rPr>
          <w:rFonts w:eastAsiaTheme="majorEastAsia"/>
          <w:color w:val="000000" w:themeColor="text1"/>
        </w:rPr>
        <w:t xml:space="preserve">, </w:t>
      </w:r>
      <w:r w:rsidR="00135BF2">
        <w:rPr>
          <w:rFonts w:eastAsiaTheme="majorEastAsia"/>
          <w:color w:val="000000" w:themeColor="text1"/>
        </w:rPr>
        <w:t>o</w:t>
      </w:r>
      <w:r w:rsidR="00F90F20">
        <w:rPr>
          <w:rFonts w:eastAsiaTheme="majorEastAsia"/>
          <w:color w:val="000000" w:themeColor="text1"/>
        </w:rPr>
        <w:t>r</w:t>
      </w:r>
      <w:r w:rsidR="00135BF2">
        <w:rPr>
          <w:rFonts w:eastAsiaTheme="majorEastAsia"/>
          <w:color w:val="000000" w:themeColor="text1"/>
        </w:rPr>
        <w:t xml:space="preserve"> more specifically, the </w:t>
      </w:r>
      <w:r w:rsidR="001D0B34" w:rsidRPr="00214826">
        <w:rPr>
          <w:rFonts w:eastAsiaTheme="majorEastAsia"/>
          <w:color w:val="000000" w:themeColor="text1"/>
        </w:rPr>
        <w:t>use of neonicotinoids</w:t>
      </w:r>
      <w:r w:rsidR="001E66AA" w:rsidRPr="00214826">
        <w:rPr>
          <w:rFonts w:eastAsiaTheme="majorEastAsia"/>
          <w:color w:val="000000" w:themeColor="text1"/>
        </w:rPr>
        <w:t>.</w:t>
      </w:r>
      <w:r w:rsidR="00456E7B">
        <w:rPr>
          <w:rFonts w:eastAsiaTheme="majorEastAsia"/>
          <w:color w:val="000000" w:themeColor="text1"/>
        </w:rPr>
        <w:t xml:space="preserve"> </w:t>
      </w:r>
      <w:r w:rsidR="008A02AF" w:rsidRPr="00214826">
        <w:rPr>
          <w:rFonts w:eastAsiaTheme="majorEastAsia"/>
          <w:color w:val="000000" w:themeColor="text1"/>
        </w:rPr>
        <w:t xml:space="preserve">Accordingly, the </w:t>
      </w:r>
      <w:r w:rsidR="008D181E">
        <w:rPr>
          <w:rFonts w:eastAsiaTheme="majorEastAsia"/>
          <w:color w:val="000000" w:themeColor="text1"/>
        </w:rPr>
        <w:t xml:space="preserve">structural </w:t>
      </w:r>
      <w:r w:rsidR="00C73C99" w:rsidRPr="00214826">
        <w:rPr>
          <w:rFonts w:eastAsiaTheme="majorEastAsia"/>
          <w:color w:val="000000" w:themeColor="text1"/>
        </w:rPr>
        <w:t xml:space="preserve">latent variable model can be specified below: </w:t>
      </w:r>
    </w:p>
    <w:p w14:paraId="4953DCCE" w14:textId="6CD0ABFD" w:rsidR="00A87366" w:rsidRPr="00214826" w:rsidRDefault="006E0DEC" w:rsidP="00A60FC1">
      <w:pPr>
        <w:autoSpaceDE w:val="0"/>
        <w:autoSpaceDN w:val="0"/>
        <w:adjustRightInd w:val="0"/>
        <w:spacing w:line="480" w:lineRule="auto"/>
        <w:rPr>
          <w:rFonts w:eastAsiaTheme="majorEastAsia"/>
          <w:color w:val="000000" w:themeColor="text1"/>
        </w:rPr>
      </w:pPr>
      <w:r w:rsidRPr="00214826">
        <w:rPr>
          <w:rFonts w:eastAsiaTheme="majorEastAsia"/>
          <w:color w:val="000000" w:themeColor="text1"/>
        </w:rPr>
        <w:tab/>
      </w:r>
      <m:oMath>
        <m:sSubSup>
          <m:sSubSup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eastAsiaTheme="majorEastAsia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  <m:sup>
            <m:r>
              <w:rPr>
                <w:rFonts w:ascii="Cambria Math" w:eastAsiaTheme="majorEastAsia" w:hAnsi="Cambria Math"/>
                <w:color w:val="000000" w:themeColor="text1"/>
              </w:rPr>
              <m:t>*</m:t>
            </m:r>
          </m:sup>
        </m:sSubSup>
        <m:r>
          <w:rPr>
            <w:rFonts w:ascii="Cambria Math" w:eastAsiaTheme="majorEastAsia" w:hAnsi="Cambria Math"/>
            <w:color w:val="000000" w:themeColor="text1"/>
          </w:rPr>
          <m:t>=</m:t>
        </m:r>
        <m:sSub>
          <m:sSubPr>
            <m:ctrlPr>
              <w:rPr>
                <w:rFonts w:ascii="Cambria Math" w:eastAsiaTheme="majorEastAsia" w:hAnsi="Cambria Math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ajorEastAsia" w:hAnsi="Cambria Math"/>
                <w:color w:val="000000" w:themeColor="text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</m:sSub>
        <m:sSub>
          <m:sSubPr>
            <m:ctrlPr>
              <w:rPr>
                <w:rFonts w:ascii="Cambria Math" w:eastAsiaTheme="majorEastAsia" w:hAnsi="Cambria Math"/>
                <w:b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eastAsiaTheme="majorEastAsia" w:hAnsi="Cambria Math"/>
                <w:color w:val="000000" w:themeColor="text1"/>
              </w:rPr>
              <m:t>X</m:t>
            </m:r>
          </m:sub>
        </m:sSub>
        <m:r>
          <m:rPr>
            <m:sty m:val="bi"/>
          </m:rPr>
          <w:rPr>
            <w:rFonts w:ascii="Cambria Math" w:eastAsiaTheme="majorEastAsia" w:hAnsi="Cambria Math"/>
            <w:color w:val="000000" w:themeColor="text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γ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τ</m:t>
            </m:r>
          </m:sub>
        </m:sSub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τ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</m:sSub>
        <m:r>
          <w:rPr>
            <w:rFonts w:ascii="Cambria Math" w:eastAsiaTheme="majorEastAsia" w:hAnsi="Cambria Math"/>
            <w:color w:val="000000" w:themeColor="text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ϵ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</m:sSub>
      </m:oMath>
      <w:r w:rsidR="00F90F20">
        <w:rPr>
          <w:rFonts w:eastAsiaTheme="majorEastAsia"/>
          <w:color w:val="000000" w:themeColor="text1"/>
        </w:rPr>
        <w:t xml:space="preserve"> </w:t>
      </w:r>
      <w:r w:rsidR="00484D45">
        <w:rPr>
          <w:rFonts w:eastAsiaTheme="majorEastAsia"/>
          <w:color w:val="000000" w:themeColor="text1"/>
        </w:rPr>
        <w:t xml:space="preserve">and </w:t>
      </w:r>
      <w:r w:rsidRPr="00214826">
        <w:rPr>
          <w:rFonts w:eastAsiaTheme="majorEastAsia"/>
          <w:color w:val="000000" w:themeColor="text1"/>
        </w:rPr>
        <w:tab/>
      </w:r>
      <m:oMath>
        <m:r>
          <w:rPr>
            <w:rFonts w:ascii="Cambria Math" w:eastAsiaTheme="majorEastAsia" w:hAnsi="Cambria Math"/>
            <w:color w:val="000000" w:themeColor="text1"/>
          </w:rPr>
          <m:t>ϵ ~ N</m:t>
        </m:r>
        <m:d>
          <m:d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ajorEastAsia" w:hAnsi="Cambria Math"/>
                <w:color w:val="000000" w:themeColor="text1"/>
              </w:rPr>
              <m:t xml:space="preserve">0, </m:t>
            </m:r>
            <m:sSubSup>
              <m:sSubSupPr>
                <m:ctrlPr>
                  <w:rPr>
                    <w:rFonts w:ascii="Cambria Math" w:eastAsiaTheme="majorEastAsia" w:hAnsi="Cambria Math"/>
                    <w:i/>
                    <w:iCs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Theme="majorEastAsia" w:hAnsi="Cambria Math"/>
                    <w:color w:val="000000" w:themeColor="text1"/>
                  </w:rPr>
                  <m:t>σ</m:t>
                </m:r>
              </m:e>
              <m:sub>
                <m:r>
                  <w:rPr>
                    <w:rFonts w:ascii="Cambria Math" w:eastAsiaTheme="majorEastAsia" w:hAnsi="Cambria Math"/>
                    <w:color w:val="000000" w:themeColor="text1"/>
                  </w:rPr>
                  <m:t>ϵ</m:t>
                </m:r>
              </m:sub>
              <m:sup>
                <m:r>
                  <w:rPr>
                    <w:rFonts w:ascii="Cambria Math" w:eastAsiaTheme="majorEastAsia" w:hAnsi="Cambria Math"/>
                    <w:color w:val="000000" w:themeColor="text1"/>
                  </w:rPr>
                  <m:t>2</m:t>
                </m:r>
              </m:sup>
            </m:sSubSup>
            <m:r>
              <w:rPr>
                <w:rFonts w:ascii="Cambria Math" w:eastAsiaTheme="majorEastAsia" w:hAnsi="Cambria Math"/>
                <w:color w:val="000000" w:themeColor="text1"/>
              </w:rPr>
              <m:t xml:space="preserve"> </m:t>
            </m:r>
          </m:e>
        </m:d>
      </m:oMath>
      <w:r w:rsidRPr="00214826">
        <w:rPr>
          <w:rFonts w:eastAsiaTheme="majorEastAsia"/>
          <w:color w:val="000000" w:themeColor="text1"/>
        </w:rPr>
        <w:tab/>
      </w:r>
      <w:r w:rsidRPr="00214826">
        <w:rPr>
          <w:rFonts w:eastAsiaTheme="majorEastAsia"/>
          <w:color w:val="000000" w:themeColor="text1"/>
        </w:rPr>
        <w:tab/>
      </w:r>
      <w:r w:rsidRPr="00214826">
        <w:rPr>
          <w:rFonts w:eastAsiaTheme="majorEastAsia"/>
          <w:color w:val="000000" w:themeColor="text1"/>
        </w:rPr>
        <w:tab/>
      </w:r>
      <w:r w:rsidRPr="00214826">
        <w:rPr>
          <w:rFonts w:eastAsiaTheme="majorEastAsia"/>
          <w:color w:val="000000" w:themeColor="text1"/>
        </w:rPr>
        <w:tab/>
      </w:r>
      <w:r w:rsidRPr="00214826">
        <w:rPr>
          <w:rFonts w:eastAsiaTheme="majorEastAsia"/>
          <w:color w:val="000000" w:themeColor="text1"/>
        </w:rPr>
        <w:tab/>
        <w:t>(1)</w:t>
      </w:r>
    </w:p>
    <w:p w14:paraId="13F16EA4" w14:textId="4A2F4BB6" w:rsidR="002973C4" w:rsidRPr="00AC4AFE" w:rsidRDefault="006E0DEC" w:rsidP="00A023A5">
      <w:pPr>
        <w:autoSpaceDE w:val="0"/>
        <w:autoSpaceDN w:val="0"/>
        <w:adjustRightInd w:val="0"/>
        <w:spacing w:line="480" w:lineRule="auto"/>
        <w:rPr>
          <w:rFonts w:eastAsiaTheme="majorEastAsia"/>
          <w:color w:val="000000" w:themeColor="text1"/>
        </w:rPr>
      </w:pPr>
      <w:r w:rsidRPr="00214826">
        <w:rPr>
          <w:rFonts w:eastAsiaTheme="majorEastAsia"/>
          <w:color w:val="000000" w:themeColor="text1"/>
        </w:rPr>
        <w:t xml:space="preserve">where </w:t>
      </w:r>
      <m:oMath>
        <m:sSubSup>
          <m:sSubSup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eastAsiaTheme="majorEastAsia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  <m:sup>
            <m:r>
              <w:rPr>
                <w:rFonts w:ascii="Cambria Math" w:eastAsiaTheme="majorEastAsia" w:hAnsi="Cambria Math"/>
                <w:color w:val="000000" w:themeColor="text1"/>
              </w:rPr>
              <m:t>*</m:t>
            </m:r>
          </m:sup>
        </m:sSubSup>
      </m:oMath>
      <w:r w:rsidR="00456E7B">
        <w:rPr>
          <w:rFonts w:eastAsiaTheme="majorEastAsia"/>
          <w:color w:val="000000" w:themeColor="text1"/>
        </w:rPr>
        <w:t xml:space="preserve"> </w:t>
      </w:r>
      <w:r w:rsidRPr="00214826">
        <w:rPr>
          <w:rFonts w:eastAsiaTheme="majorEastAsia"/>
          <w:color w:val="000000" w:themeColor="text1"/>
        </w:rPr>
        <w:t>is</w:t>
      </w:r>
      <w:r w:rsidR="0020596F" w:rsidRPr="00214826">
        <w:rPr>
          <w:rFonts w:eastAsiaTheme="majorEastAsia"/>
          <w:color w:val="000000" w:themeColor="text1"/>
        </w:rPr>
        <w:t xml:space="preserve"> the latent variable</w:t>
      </w:r>
      <w:r w:rsidR="00FA23B2" w:rsidRPr="00214826">
        <w:rPr>
          <w:rFonts w:eastAsiaTheme="majorEastAsia"/>
          <w:color w:val="000000" w:themeColor="text1"/>
        </w:rPr>
        <w:t xml:space="preserve"> representing</w:t>
      </w:r>
      <w:r w:rsidRPr="00214826">
        <w:rPr>
          <w:rFonts w:eastAsiaTheme="majorEastAsia"/>
          <w:color w:val="000000" w:themeColor="text1"/>
        </w:rPr>
        <w:t xml:space="preserve"> unobserved </w:t>
      </w:r>
      <w:r w:rsidR="00F95DA5" w:rsidRPr="00214826">
        <w:rPr>
          <w:rFonts w:eastAsiaTheme="majorEastAsia"/>
          <w:color w:val="000000" w:themeColor="text1"/>
        </w:rPr>
        <w:t>individual environmental</w:t>
      </w:r>
      <w:r w:rsidR="00A60FC1">
        <w:rPr>
          <w:rFonts w:eastAsiaTheme="majorEastAsia"/>
          <w:color w:val="000000" w:themeColor="text1"/>
        </w:rPr>
        <w:t xml:space="preserve"> </w:t>
      </w:r>
      <w:r w:rsidR="00F95DA5" w:rsidRPr="00214826">
        <w:rPr>
          <w:rFonts w:eastAsiaTheme="majorEastAsia"/>
          <w:color w:val="000000" w:themeColor="text1"/>
        </w:rPr>
        <w:t xml:space="preserve">concerns. </w:t>
      </w:r>
      <m:oMath>
        <m:sSub>
          <m:sSubPr>
            <m:ctrlPr>
              <w:rPr>
                <w:rFonts w:ascii="Cambria Math" w:eastAsiaTheme="majorEastAsia" w:hAnsi="Cambria Math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ajorEastAsia" w:hAnsi="Cambria Math"/>
                <w:color w:val="000000" w:themeColor="text1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</m:sSub>
      </m:oMath>
      <w:r w:rsidR="00456E7B">
        <w:rPr>
          <w:rFonts w:eastAsiaTheme="majorEastAsia"/>
          <w:b/>
          <w:color w:val="000000" w:themeColor="text1"/>
        </w:rPr>
        <w:t xml:space="preserve"> </w:t>
      </w:r>
      <w:r w:rsidR="00F95DA5" w:rsidRPr="00214826">
        <w:rPr>
          <w:rFonts w:eastAsiaTheme="majorEastAsia"/>
          <w:color w:val="000000" w:themeColor="text1"/>
        </w:rPr>
        <w:t xml:space="preserve">is a vector of </w:t>
      </w:r>
      <w:r w:rsidR="0009687D" w:rsidRPr="00214826">
        <w:rPr>
          <w:rFonts w:eastAsiaTheme="majorEastAsia"/>
          <w:color w:val="000000" w:themeColor="text1"/>
        </w:rPr>
        <w:t xml:space="preserve">individual characteristics </w:t>
      </w:r>
      <w:r w:rsidR="00F85D22">
        <w:rPr>
          <w:rFonts w:eastAsiaTheme="majorEastAsia"/>
          <w:color w:val="000000" w:themeColor="text1"/>
        </w:rPr>
        <w:t xml:space="preserve">that </w:t>
      </w:r>
      <w:r w:rsidR="0009687D" w:rsidRPr="00214826">
        <w:rPr>
          <w:rFonts w:eastAsiaTheme="majorEastAsia"/>
          <w:color w:val="000000" w:themeColor="text1"/>
        </w:rPr>
        <w:t>influence</w:t>
      </w:r>
      <w:r w:rsidR="00C770B5" w:rsidRPr="00214826">
        <w:rPr>
          <w:rFonts w:eastAsiaTheme="majorEastAsia"/>
          <w:color w:val="000000" w:themeColor="text1"/>
        </w:rPr>
        <w:t xml:space="preserve"> </w:t>
      </w:r>
      <w:r w:rsidR="00413118">
        <w:rPr>
          <w:rFonts w:eastAsiaTheme="majorEastAsia"/>
          <w:color w:val="000000" w:themeColor="text1"/>
        </w:rPr>
        <w:t xml:space="preserve">the latent variable. </w:t>
      </w:r>
      <m:oMath>
        <m:r>
          <w:rPr>
            <w:rFonts w:ascii="Cambria Math" w:eastAsiaTheme="majorEastAsia" w:hAnsi="Cambria Math"/>
            <w:color w:val="000000" w:themeColor="text1"/>
          </w:rPr>
          <m:t>τ</m:t>
        </m:r>
      </m:oMath>
      <w:r w:rsidR="009C1094">
        <w:rPr>
          <w:rFonts w:eastAsiaTheme="majorEastAsia"/>
          <w:color w:val="000000" w:themeColor="text1"/>
        </w:rPr>
        <w:t xml:space="preserve"> is the information treatment</w:t>
      </w:r>
      <w:r w:rsidR="00BE0ABE">
        <w:rPr>
          <w:rFonts w:eastAsiaTheme="majorEastAsia"/>
          <w:color w:val="000000" w:themeColor="text1"/>
        </w:rPr>
        <w:t xml:space="preserve"> indicator</w:t>
      </w:r>
      <w:r w:rsidR="00F90F20">
        <w:rPr>
          <w:rFonts w:eastAsiaTheme="majorEastAsia"/>
          <w:color w:val="000000" w:themeColor="text1"/>
        </w:rPr>
        <w:t>,</w:t>
      </w:r>
      <w:r w:rsidR="00BE0ABE">
        <w:rPr>
          <w:rFonts w:eastAsiaTheme="majorEastAsia"/>
          <w:color w:val="000000" w:themeColor="text1"/>
        </w:rPr>
        <w:t xml:space="preserve"> which equals 1 if individual </w:t>
      </w:r>
      <m:oMath>
        <m:r>
          <w:rPr>
            <w:rFonts w:ascii="Cambria Math" w:eastAsiaTheme="majorEastAsia" w:hAnsi="Cambria Math"/>
            <w:color w:val="000000" w:themeColor="text1"/>
          </w:rPr>
          <m:t>n</m:t>
        </m:r>
      </m:oMath>
      <w:r w:rsidR="00D250DA">
        <w:rPr>
          <w:rFonts w:eastAsiaTheme="majorEastAsia"/>
          <w:color w:val="000000" w:themeColor="text1"/>
        </w:rPr>
        <w:t xml:space="preserve"> is </w:t>
      </w:r>
      <w:r w:rsidR="00910482">
        <w:rPr>
          <w:rFonts w:eastAsiaTheme="majorEastAsia"/>
          <w:color w:val="000000" w:themeColor="text1"/>
        </w:rPr>
        <w:t>in the</w:t>
      </w:r>
      <w:r w:rsidR="00B23548">
        <w:rPr>
          <w:rFonts w:eastAsiaTheme="majorEastAsia"/>
          <w:color w:val="000000" w:themeColor="text1"/>
        </w:rPr>
        <w:t xml:space="preserve"> </w:t>
      </w:r>
      <w:r w:rsidR="00910482">
        <w:rPr>
          <w:rFonts w:eastAsiaTheme="majorEastAsia"/>
          <w:color w:val="000000" w:themeColor="text1"/>
        </w:rPr>
        <w:t xml:space="preserve">information treatment group </w:t>
      </w:r>
      <w:r w:rsidR="00BE0ABE">
        <w:rPr>
          <w:rFonts w:eastAsiaTheme="majorEastAsia"/>
          <w:color w:val="000000" w:themeColor="text1"/>
        </w:rPr>
        <w:t xml:space="preserve">and </w:t>
      </w:r>
      <w:r w:rsidR="009C1094">
        <w:rPr>
          <w:rFonts w:eastAsiaTheme="majorEastAsia"/>
          <w:color w:val="000000" w:themeColor="text1"/>
        </w:rPr>
        <w:t xml:space="preserve">zero </w:t>
      </w:r>
      <w:r w:rsidR="00337284">
        <w:rPr>
          <w:rFonts w:eastAsiaTheme="majorEastAsia"/>
          <w:color w:val="000000" w:themeColor="text1"/>
        </w:rPr>
        <w:t xml:space="preserve">if </w:t>
      </w:r>
      <w:r w:rsidR="00BE0ABE">
        <w:rPr>
          <w:rFonts w:eastAsiaTheme="majorEastAsia"/>
          <w:color w:val="000000" w:themeColor="text1"/>
        </w:rPr>
        <w:t>in the</w:t>
      </w:r>
      <w:r w:rsidR="009C1094">
        <w:rPr>
          <w:rFonts w:eastAsiaTheme="majorEastAsia"/>
          <w:color w:val="000000" w:themeColor="text1"/>
        </w:rPr>
        <w:t xml:space="preserve"> control </w:t>
      </w:r>
      <w:r w:rsidR="00BE0ABE">
        <w:rPr>
          <w:rFonts w:eastAsiaTheme="majorEastAsia"/>
          <w:color w:val="000000" w:themeColor="text1"/>
        </w:rPr>
        <w:t>group.</w:t>
      </w:r>
      <w:r w:rsidR="00456E7B">
        <w:rPr>
          <w:rFonts w:eastAsiaTheme="majorEastAsia"/>
          <w:color w:val="000000" w:themeColor="text1"/>
        </w:rPr>
        <w:t xml:space="preserve"> </w:t>
      </w:r>
      <w:r w:rsidR="005207C8">
        <w:rPr>
          <w:rFonts w:eastAsiaTheme="majorEastAsia"/>
          <w:color w:val="000000" w:themeColor="text1"/>
        </w:rPr>
        <w:t>The random error term</w:t>
      </w:r>
      <w:r w:rsidR="00BE0ABE">
        <w:rPr>
          <w:rFonts w:eastAsiaTheme="majorEastAsia"/>
          <w:color w:val="000000" w:themeColor="text1"/>
        </w:rPr>
        <w:t xml:space="preserve"> </w:t>
      </w:r>
      <m:oMath>
        <m:r>
          <w:rPr>
            <w:rFonts w:ascii="Cambria Math" w:eastAsiaTheme="majorEastAsia" w:hAnsi="Cambria Math"/>
            <w:color w:val="000000" w:themeColor="text1"/>
          </w:rPr>
          <m:t>ϵ</m:t>
        </m:r>
      </m:oMath>
      <w:r w:rsidR="00061090">
        <w:rPr>
          <w:rFonts w:eastAsiaTheme="majorEastAsia"/>
          <w:color w:val="000000" w:themeColor="text1"/>
        </w:rPr>
        <w:t xml:space="preserve"> </w:t>
      </w:r>
      <w:r w:rsidR="00664E4E">
        <w:rPr>
          <w:rFonts w:eastAsiaTheme="majorEastAsia"/>
          <w:color w:val="000000" w:themeColor="text1"/>
        </w:rPr>
        <w:t xml:space="preserve">is </w:t>
      </w:r>
      <w:r w:rsidR="005207C8">
        <w:rPr>
          <w:rFonts w:eastAsiaTheme="majorEastAsia"/>
          <w:color w:val="000000" w:themeColor="text1"/>
        </w:rPr>
        <w:t xml:space="preserve">assumed to follow a normal distribution with mean zero and </w:t>
      </w:r>
      <w:r w:rsidR="007C0DFE">
        <w:rPr>
          <w:rFonts w:eastAsiaTheme="majorEastAsia"/>
          <w:color w:val="000000" w:themeColor="text1"/>
        </w:rPr>
        <w:t>diagonal variance matrix</w:t>
      </w:r>
      <w:r w:rsidR="00A60FC1">
        <w:rPr>
          <w:rFonts w:eastAsiaTheme="majorEastAsia"/>
          <w:color w:val="000000" w:themeColor="text1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/>
                <w:i/>
                <w:iCs/>
                <w:color w:val="000000" w:themeColor="text1"/>
              </w:rPr>
            </m:ctrlPr>
          </m:sSubSupPr>
          <m:e>
            <m:r>
              <w:rPr>
                <w:rFonts w:ascii="Cambria Math" w:eastAsiaTheme="majorEastAsia" w:hAnsi="Cambria Math"/>
                <w:color w:val="000000" w:themeColor="text1"/>
              </w:rPr>
              <m:t>σ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ϵ</m:t>
            </m:r>
          </m:sub>
          <m:sup>
            <m:r>
              <w:rPr>
                <w:rFonts w:ascii="Cambria Math" w:eastAsiaTheme="majorEastAsia" w:hAnsi="Cambria Math"/>
                <w:color w:val="000000" w:themeColor="text1"/>
              </w:rPr>
              <m:t>2</m:t>
            </m:r>
          </m:sup>
        </m:sSubSup>
      </m:oMath>
      <w:r w:rsidR="007C0DFE">
        <w:rPr>
          <w:rFonts w:eastAsiaTheme="majorEastAsia"/>
          <w:color w:val="000000" w:themeColor="text1"/>
        </w:rPr>
        <w:t xml:space="preserve">. </w:t>
      </w:r>
      <w:r w:rsidR="0009687D" w:rsidRPr="00214826">
        <w:rPr>
          <w:rFonts w:eastAsiaTheme="majorEastAsia"/>
          <w:color w:val="000000" w:themeColor="text1"/>
        </w:rPr>
        <w:t>The latent variable is</w:t>
      </w:r>
      <w:r w:rsidR="00B23548">
        <w:rPr>
          <w:rFonts w:eastAsiaTheme="majorEastAsia"/>
          <w:color w:val="000000" w:themeColor="text1"/>
        </w:rPr>
        <w:t xml:space="preserve"> then </w:t>
      </w:r>
      <w:r w:rsidR="0009687D" w:rsidRPr="00214826">
        <w:rPr>
          <w:rFonts w:eastAsiaTheme="majorEastAsia"/>
          <w:color w:val="000000" w:themeColor="text1"/>
        </w:rPr>
        <w:t xml:space="preserve">linked to the </w:t>
      </w:r>
      <w:r w:rsidR="00E238CC">
        <w:rPr>
          <w:rFonts w:eastAsiaTheme="majorEastAsia"/>
          <w:color w:val="000000" w:themeColor="text1"/>
        </w:rPr>
        <w:t xml:space="preserve">selected </w:t>
      </w:r>
      <w:r w:rsidR="0009687D" w:rsidRPr="00214826">
        <w:rPr>
          <w:rFonts w:eastAsiaTheme="majorEastAsia"/>
          <w:color w:val="000000" w:themeColor="text1"/>
        </w:rPr>
        <w:t xml:space="preserve">attitudinal </w:t>
      </w:r>
      <w:r w:rsidR="003D16E3">
        <w:rPr>
          <w:rFonts w:eastAsiaTheme="majorEastAsia"/>
          <w:color w:val="000000" w:themeColor="text1"/>
        </w:rPr>
        <w:t>indicator</w:t>
      </w:r>
      <w:r w:rsidR="00A60FC1">
        <w:rPr>
          <w:rFonts w:eastAsiaTheme="majorEastAsia"/>
          <w:color w:val="000000" w:themeColor="text1"/>
        </w:rPr>
        <w:t>s</w:t>
      </w:r>
      <w:r w:rsidR="0009687D" w:rsidRPr="00D97ED5">
        <w:rPr>
          <w:rFonts w:eastAsiaTheme="majorEastAsia"/>
          <w:color w:val="000000" w:themeColor="text1"/>
        </w:rPr>
        <w:t xml:space="preserve"> </w:t>
      </w:r>
      <m:oMath>
        <m:d>
          <m:dPr>
            <m:ctrlPr>
              <w:rPr>
                <w:rFonts w:ascii="Cambria Math" w:eastAsiaTheme="majorEastAsia" w:hAnsi="Cambria Math"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color w:val="000000" w:themeColor="text1"/>
                  </w:rPr>
                  <m:t>I</m:t>
                </m:r>
              </m:e>
              <m:sub>
                <m:r>
                  <w:rPr>
                    <w:rFonts w:ascii="Cambria Math" w:eastAsiaTheme="majorEastAsia" w:hAnsi="Cambria Math"/>
                    <w:color w:val="000000" w:themeColor="text1"/>
                  </w:rPr>
                  <m:t>r, n</m:t>
                </m:r>
              </m:sub>
            </m:sSub>
          </m:e>
        </m:d>
      </m:oMath>
      <w:r w:rsidR="0009687D" w:rsidRPr="00D97ED5">
        <w:rPr>
          <w:rFonts w:eastAsiaTheme="majorEastAsia"/>
          <w:color w:val="000000" w:themeColor="text1"/>
        </w:rPr>
        <w:t xml:space="preserve"> using the </w:t>
      </w:r>
      <w:r w:rsidR="00D97ED5" w:rsidRPr="00D97ED5">
        <w:rPr>
          <w:rFonts w:eastAsiaTheme="majorEastAsia"/>
          <w:color w:val="000000" w:themeColor="text1"/>
        </w:rPr>
        <w:t>following measurement equation</w:t>
      </w:r>
      <w:r w:rsidR="00A60FC1">
        <w:rPr>
          <w:rFonts w:eastAsiaTheme="majorEastAsia"/>
          <w:color w:val="000000" w:themeColor="text1"/>
        </w:rPr>
        <w:t>s</w:t>
      </w:r>
      <w:r w:rsidR="00E238CC">
        <w:rPr>
          <w:rStyle w:val="FootnoteReference"/>
          <w:rFonts w:eastAsiaTheme="majorEastAsia"/>
          <w:color w:val="000000" w:themeColor="text1"/>
        </w:rPr>
        <w:footnoteReference w:id="2"/>
      </w:r>
    </w:p>
    <w:p w14:paraId="168082C9" w14:textId="1CE8E027" w:rsidR="001C4FA3" w:rsidRDefault="00000000" w:rsidP="0007638A">
      <w:pPr>
        <w:spacing w:line="480" w:lineRule="auto"/>
        <w:ind w:firstLine="720"/>
        <w:jc w:val="both"/>
        <w:rPr>
          <w:rFonts w:eastAsiaTheme="majorEastAsia"/>
          <w:color w:val="000000" w:themeColor="text1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r, n</m:t>
            </m:r>
          </m:sub>
        </m:sSub>
        <m:r>
          <w:rPr>
            <w:rFonts w:ascii="Cambria Math" w:eastAsiaTheme="majorEastAsia" w:hAnsi="Cambria Math"/>
            <w:color w:val="000000" w:themeColor="text1"/>
          </w:rPr>
          <m:t>=</m:t>
        </m:r>
        <m:sSub>
          <m:sSubPr>
            <m:ctrlPr>
              <w:rPr>
                <w:rFonts w:ascii="Cambria Math" w:eastAsiaTheme="majorEastAsia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β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r,0</m:t>
            </m:r>
          </m:sub>
        </m:sSub>
        <m:r>
          <w:rPr>
            <w:rFonts w:ascii="Cambria Math" w:eastAsiaTheme="majorEastAsia" w:hAnsi="Cambria Math"/>
            <w:color w:val="000000" w:themeColor="text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β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 xml:space="preserve">r, </m:t>
            </m:r>
            <m:sSubSup>
              <m:sSubSupPr>
                <m:ctrlPr>
                  <w:rPr>
                    <w:rFonts w:ascii="Cambria Math" w:eastAsiaTheme="majorEastAsia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Theme="majorEastAsia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eastAsiaTheme="majorEastAsia" w:hAnsi="Cambria Math"/>
                    <w:color w:val="000000" w:themeColor="text1"/>
                  </w:rPr>
                  <m:t>n</m:t>
                </m:r>
              </m:sub>
              <m:sup>
                <m:r>
                  <w:rPr>
                    <w:rFonts w:ascii="Cambria Math" w:eastAsiaTheme="majorEastAsia" w:hAnsi="Cambria Math"/>
                    <w:color w:val="000000" w:themeColor="text1"/>
                  </w:rPr>
                  <m:t>*</m:t>
                </m:r>
              </m:sup>
            </m:sSubSup>
          </m:sub>
        </m:sSub>
        <m:sSubSup>
          <m:sSubSup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eastAsiaTheme="majorEastAsia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  <m:sup>
            <m:r>
              <w:rPr>
                <w:rFonts w:ascii="Cambria Math" w:eastAsiaTheme="majorEastAsia" w:hAnsi="Cambria Math"/>
                <w:color w:val="000000" w:themeColor="text1"/>
              </w:rPr>
              <m:t>*</m:t>
            </m:r>
          </m:sup>
        </m:sSubSup>
        <m:r>
          <w:rPr>
            <w:rFonts w:ascii="Cambria Math" w:eastAsiaTheme="majorEastAsia" w:hAnsi="Cambria Math"/>
            <w:color w:val="000000" w:themeColor="text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ζ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r, n</m:t>
            </m:r>
          </m:sub>
        </m:sSub>
      </m:oMath>
      <w:r w:rsidR="00522561" w:rsidRPr="00522561">
        <w:rPr>
          <w:rFonts w:eastAsiaTheme="majorEastAsia"/>
          <w:color w:val="000000" w:themeColor="text1"/>
        </w:rPr>
        <w:t xml:space="preserve">, </w:t>
      </w:r>
      <w:r w:rsidR="00133205">
        <w:rPr>
          <w:rFonts w:eastAsiaTheme="majorEastAsia"/>
          <w:color w:val="000000" w:themeColor="text1"/>
        </w:rPr>
        <w:tab/>
      </w:r>
      <m:oMath>
        <m:r>
          <w:rPr>
            <w:rFonts w:ascii="Cambria Math" w:eastAsiaTheme="majorEastAsia" w:hAnsi="Cambria Math"/>
            <w:color w:val="000000" w:themeColor="text1"/>
          </w:rPr>
          <m:t>ζ ~ N</m:t>
        </m:r>
        <m:d>
          <m:d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ajorEastAsia" w:hAnsi="Cambria Math"/>
                <w:color w:val="000000" w:themeColor="text1"/>
              </w:rPr>
              <m:t xml:space="preserve">0, </m:t>
            </m:r>
            <m:sSub>
              <m:sSubPr>
                <m:ctrlPr>
                  <w:rPr>
                    <w:rFonts w:ascii="Cambria Math" w:eastAsiaTheme="majorEastAsia" w:hAnsi="Cambria Math"/>
                    <w:i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/>
                    <w:color w:val="000000" w:themeColor="text1"/>
                  </w:rPr>
                  <m:t>Σ</m:t>
                </m:r>
              </m:e>
              <m:sub>
                <m:r>
                  <w:rPr>
                    <w:rFonts w:ascii="Cambria Math" w:eastAsiaTheme="majorEastAsia" w:hAnsi="Cambria Math"/>
                    <w:color w:val="000000" w:themeColor="text1"/>
                  </w:rPr>
                  <m:t>ζ</m:t>
                </m:r>
              </m:sub>
            </m:sSub>
            <m:r>
              <w:rPr>
                <w:rFonts w:ascii="Cambria Math" w:eastAsiaTheme="majorEastAsia" w:hAnsi="Cambria Math"/>
                <w:color w:val="000000" w:themeColor="text1"/>
              </w:rPr>
              <m:t xml:space="preserve"> </m:t>
            </m:r>
          </m:e>
        </m:d>
      </m:oMath>
      <w:r w:rsidR="00133205">
        <w:rPr>
          <w:rFonts w:eastAsiaTheme="majorEastAsia"/>
          <w:color w:val="000000" w:themeColor="text1"/>
        </w:rPr>
        <w:tab/>
      </w:r>
      <m:oMath>
        <m:d>
          <m:d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ajorEastAsia" w:hAnsi="Cambria Math"/>
                <w:color w:val="000000" w:themeColor="text1"/>
              </w:rPr>
              <m:t>r=2, 4, 5, 6</m:t>
            </m:r>
          </m:e>
        </m:d>
        <m:r>
          <w:rPr>
            <w:rFonts w:ascii="Cambria Math" w:eastAsiaTheme="majorEastAsia" w:hAnsi="Cambria Math"/>
            <w:color w:val="000000" w:themeColor="text1"/>
          </w:rPr>
          <m:t>.</m:t>
        </m:r>
      </m:oMath>
      <w:r w:rsidR="00133205">
        <w:rPr>
          <w:rFonts w:eastAsiaTheme="majorEastAsia"/>
          <w:color w:val="000000" w:themeColor="text1"/>
        </w:rPr>
        <w:tab/>
      </w:r>
      <w:r w:rsidR="00133205">
        <w:rPr>
          <w:rFonts w:eastAsiaTheme="majorEastAsia"/>
          <w:color w:val="000000" w:themeColor="text1"/>
        </w:rPr>
        <w:tab/>
      </w:r>
      <w:r w:rsidR="00345928">
        <w:rPr>
          <w:rFonts w:eastAsiaTheme="majorEastAsia"/>
          <w:color w:val="000000" w:themeColor="text1"/>
        </w:rPr>
        <w:tab/>
      </w:r>
      <w:r w:rsidR="00133205">
        <w:rPr>
          <w:rFonts w:eastAsiaTheme="majorEastAsia"/>
          <w:color w:val="000000" w:themeColor="text1"/>
        </w:rPr>
        <w:t>(2)</w:t>
      </w:r>
    </w:p>
    <w:p w14:paraId="1AD115B6" w14:textId="137863AE" w:rsidR="007A7A6B" w:rsidRPr="00764414" w:rsidRDefault="00566A46" w:rsidP="00A023A5">
      <w:pPr>
        <w:spacing w:line="480" w:lineRule="auto"/>
      </w:pPr>
      <w:r>
        <w:rPr>
          <w:rFonts w:eastAsiaTheme="majorEastAsia"/>
          <w:color w:val="000000" w:themeColor="text1"/>
        </w:rPr>
        <w:t>The</w:t>
      </w:r>
      <w:r w:rsidR="002E3DBF">
        <w:rPr>
          <w:rFonts w:eastAsiaTheme="majorEastAsia"/>
          <w:color w:val="000000" w:themeColor="text1"/>
        </w:rPr>
        <w:t xml:space="preserve"> </w:t>
      </w:r>
      <w:r w:rsidR="000C11AC" w:rsidRPr="00214826">
        <w:rPr>
          <w:rFonts w:eastAsiaTheme="majorEastAsia"/>
          <w:color w:val="000000" w:themeColor="text1"/>
        </w:rPr>
        <w:t xml:space="preserve">attitudinal </w:t>
      </w:r>
      <w:r w:rsidR="002E3DBF">
        <w:rPr>
          <w:rFonts w:eastAsiaTheme="majorEastAsia"/>
          <w:color w:val="000000" w:themeColor="text1"/>
        </w:rPr>
        <w:t>in</w:t>
      </w:r>
      <w:r>
        <w:rPr>
          <w:rFonts w:eastAsiaTheme="majorEastAsia"/>
          <w:color w:val="000000" w:themeColor="text1"/>
        </w:rPr>
        <w:t>dicator</w:t>
      </w:r>
      <m:oMath>
        <m:r>
          <w:rPr>
            <w:rFonts w:ascii="Cambria Math" w:eastAsiaTheme="majorEastAsia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r, n</m:t>
            </m:r>
          </m:sub>
        </m:sSub>
      </m:oMath>
      <w:r>
        <w:rPr>
          <w:rFonts w:eastAsiaTheme="majorEastAsia"/>
          <w:color w:val="000000" w:themeColor="text1"/>
        </w:rPr>
        <w:t xml:space="preserve"> </w:t>
      </w:r>
      <w:r w:rsidR="000477A7">
        <w:rPr>
          <w:rFonts w:eastAsiaTheme="majorEastAsia"/>
          <w:color w:val="000000" w:themeColor="text1"/>
        </w:rPr>
        <w:t>denotes</w:t>
      </w:r>
      <w:r w:rsidR="00C867BA">
        <w:rPr>
          <w:rFonts w:eastAsiaTheme="majorEastAsia"/>
          <w:color w:val="000000" w:themeColor="text1"/>
        </w:rPr>
        <w:t xml:space="preserve"> </w:t>
      </w:r>
      <w:r w:rsidR="00345928">
        <w:rPr>
          <w:rFonts w:eastAsiaTheme="majorEastAsia"/>
          <w:color w:val="000000" w:themeColor="text1"/>
        </w:rPr>
        <w:t>individual</w:t>
      </w:r>
      <w:r w:rsidR="002E3DBF">
        <w:rPr>
          <w:rFonts w:eastAsiaTheme="majorEastAsia"/>
          <w:color w:val="000000" w:themeColor="text1"/>
        </w:rPr>
        <w:t xml:space="preserve"> </w:t>
      </w:r>
      <m:oMath>
        <m:r>
          <w:rPr>
            <w:rFonts w:ascii="Cambria Math" w:eastAsiaTheme="majorEastAsia" w:hAnsi="Cambria Math"/>
            <w:color w:val="000000" w:themeColor="text1"/>
          </w:rPr>
          <m:t>n</m:t>
        </m:r>
      </m:oMath>
      <w:r w:rsidR="00D32F70">
        <w:rPr>
          <w:rFonts w:eastAsiaTheme="majorEastAsia"/>
          <w:color w:val="000000" w:themeColor="text1"/>
        </w:rPr>
        <w:t>’</w:t>
      </w:r>
      <w:r w:rsidR="00C867BA">
        <w:rPr>
          <w:rFonts w:eastAsiaTheme="majorEastAsia"/>
          <w:color w:val="000000" w:themeColor="text1"/>
        </w:rPr>
        <w:t xml:space="preserve">s </w:t>
      </w:r>
      <w:r w:rsidR="002E3DBF">
        <w:rPr>
          <w:rFonts w:eastAsiaTheme="majorEastAsia"/>
          <w:color w:val="000000" w:themeColor="text1"/>
        </w:rPr>
        <w:t xml:space="preserve">responses </w:t>
      </w:r>
      <w:r w:rsidR="00F94AE9">
        <w:rPr>
          <w:rFonts w:eastAsiaTheme="majorEastAsia"/>
          <w:color w:val="000000" w:themeColor="text1"/>
        </w:rPr>
        <w:t>to</w:t>
      </w:r>
      <w:r w:rsidR="002E3DBF">
        <w:rPr>
          <w:rFonts w:eastAsiaTheme="majorEastAsia"/>
          <w:color w:val="000000" w:themeColor="text1"/>
        </w:rPr>
        <w:t xml:space="preserve"> </w:t>
      </w:r>
      <w:r w:rsidR="000477A7">
        <w:rPr>
          <w:rFonts w:eastAsiaTheme="majorEastAsia"/>
          <w:color w:val="000000" w:themeColor="text1"/>
        </w:rPr>
        <w:t xml:space="preserve">a </w:t>
      </w:r>
      <w:r w:rsidR="002E3DBF">
        <w:rPr>
          <w:rFonts w:eastAsiaTheme="majorEastAsia"/>
          <w:color w:val="000000" w:themeColor="text1"/>
        </w:rPr>
        <w:t>7-point Likert-scale</w:t>
      </w:r>
      <w:r w:rsidR="000477A7">
        <w:rPr>
          <w:rFonts w:eastAsiaTheme="majorEastAsia"/>
          <w:color w:val="000000" w:themeColor="text1"/>
        </w:rPr>
        <w:t xml:space="preserve"> survey question</w:t>
      </w:r>
      <w:r w:rsidR="002E3DBF">
        <w:rPr>
          <w:rFonts w:eastAsiaTheme="majorEastAsia"/>
          <w:color w:val="000000" w:themeColor="text1"/>
        </w:rPr>
        <w:t xml:space="preserve"> regarding the levels of agr</w:t>
      </w:r>
      <w:r w:rsidR="00084F09">
        <w:rPr>
          <w:rFonts w:eastAsiaTheme="majorEastAsia"/>
          <w:color w:val="000000" w:themeColor="text1"/>
        </w:rPr>
        <w:t xml:space="preserve">eement with </w:t>
      </w:r>
      <w:r w:rsidR="00FD1F23">
        <w:rPr>
          <w:rFonts w:eastAsiaTheme="majorEastAsia"/>
          <w:color w:val="000000" w:themeColor="text1"/>
        </w:rPr>
        <w:t xml:space="preserve">statement </w:t>
      </w:r>
      <m:oMath>
        <m:r>
          <w:rPr>
            <w:rFonts w:ascii="Cambria Math" w:eastAsiaTheme="majorEastAsia" w:hAnsi="Cambria Math"/>
            <w:color w:val="000000" w:themeColor="text1"/>
          </w:rPr>
          <m:t>r</m:t>
        </m:r>
      </m:oMath>
      <w:r w:rsidR="000C11AC">
        <w:rPr>
          <w:rFonts w:eastAsiaTheme="majorEastAsia"/>
          <w:color w:val="000000" w:themeColor="text1"/>
        </w:rPr>
        <w:t xml:space="preserve"> </w:t>
      </w:r>
      <w:r w:rsidR="00084F09">
        <w:rPr>
          <w:rFonts w:eastAsiaTheme="majorEastAsia"/>
          <w:color w:val="000000" w:themeColor="text1"/>
        </w:rPr>
        <w:t>pertaining to pollinators</w:t>
      </w:r>
      <w:r w:rsidR="000477A7">
        <w:rPr>
          <w:rFonts w:eastAsiaTheme="majorEastAsia"/>
          <w:color w:val="000000" w:themeColor="text1"/>
        </w:rPr>
        <w:t>.</w:t>
      </w:r>
      <w:r w:rsidR="00456E7B">
        <w:rPr>
          <w:rFonts w:eastAsiaTheme="majorEastAsia"/>
          <w:color w:val="000000" w:themeColor="text1"/>
        </w:rPr>
        <w:t xml:space="preserve"> </w:t>
      </w:r>
      <w:r w:rsidR="00E238CC">
        <w:rPr>
          <w:rFonts w:eastAsiaTheme="majorEastAsia"/>
          <w:color w:val="000000" w:themeColor="text1"/>
        </w:rPr>
        <w:lastRenderedPageBreak/>
        <w:t>Specifically,</w:t>
      </w:r>
      <w:r w:rsidR="000477A7">
        <w:rPr>
          <w:rFonts w:eastAsiaTheme="majorEastAsia"/>
          <w:color w:val="000000" w:themeColor="text1"/>
        </w:rPr>
        <w:t xml:space="preserve"> </w:t>
      </w:r>
      <m:oMath>
        <m:r>
          <w:rPr>
            <w:rFonts w:ascii="Cambria Math" w:eastAsiaTheme="majorEastAsia" w:hAnsi="Cambria Math"/>
            <w:color w:val="000000" w:themeColor="text1"/>
          </w:rPr>
          <m:t>r</m:t>
        </m:r>
      </m:oMath>
      <w:r w:rsidR="00BF5EA6">
        <w:rPr>
          <w:rFonts w:eastAsiaTheme="majorEastAsia"/>
          <w:color w:val="000000" w:themeColor="text1"/>
        </w:rPr>
        <w:t xml:space="preserve"> </w:t>
      </w:r>
      <w:r w:rsidR="00E238CC">
        <w:rPr>
          <w:rFonts w:eastAsiaTheme="majorEastAsia"/>
          <w:color w:val="000000" w:themeColor="text1"/>
        </w:rPr>
        <w:t xml:space="preserve">denotes </w:t>
      </w:r>
      <w:r w:rsidR="00F26752">
        <w:rPr>
          <w:rFonts w:eastAsiaTheme="majorEastAsia"/>
          <w:color w:val="000000" w:themeColor="text1"/>
        </w:rPr>
        <w:t>2, 4, 5, 6</w:t>
      </w:r>
      <w:r w:rsidR="00F90F20">
        <w:rPr>
          <w:rFonts w:eastAsiaTheme="majorEastAsia"/>
          <w:color w:val="000000" w:themeColor="text1"/>
        </w:rPr>
        <w:t>,</w:t>
      </w:r>
      <w:r w:rsidR="00F26752">
        <w:rPr>
          <w:rFonts w:eastAsiaTheme="majorEastAsia"/>
          <w:color w:val="000000" w:themeColor="text1"/>
        </w:rPr>
        <w:t xml:space="preserve"> </w:t>
      </w:r>
      <w:r w:rsidR="00904664">
        <w:rPr>
          <w:rFonts w:eastAsiaTheme="majorEastAsia"/>
          <w:color w:val="000000" w:themeColor="text1"/>
        </w:rPr>
        <w:t xml:space="preserve">indicating the </w:t>
      </w:r>
      <w:r w:rsidR="00061090">
        <w:rPr>
          <w:rFonts w:eastAsiaTheme="majorEastAsia"/>
          <w:color w:val="000000" w:themeColor="text1"/>
        </w:rPr>
        <w:t xml:space="preserve">four </w:t>
      </w:r>
      <w:r w:rsidR="0040289C">
        <w:rPr>
          <w:rFonts w:eastAsiaTheme="majorEastAsia"/>
          <w:color w:val="000000" w:themeColor="text1"/>
        </w:rPr>
        <w:t>indicators</w:t>
      </w:r>
      <w:r w:rsidR="00061090">
        <w:rPr>
          <w:rFonts w:eastAsiaTheme="majorEastAsia"/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2</m:t>
            </m:r>
          </m:sub>
        </m:sSub>
      </m:oMath>
      <w:r w:rsidR="00061090">
        <w:rPr>
          <w:rFonts w:eastAsiaTheme="majorEastAsia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4</m:t>
            </m:r>
          </m:sub>
        </m:sSub>
      </m:oMath>
      <w:r w:rsidR="00061090">
        <w:rPr>
          <w:rFonts w:eastAsiaTheme="majorEastAsia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5</m:t>
            </m:r>
          </m:sub>
        </m:sSub>
      </m:oMath>
      <w:r w:rsidR="00061090">
        <w:rPr>
          <w:rFonts w:eastAsiaTheme="majorEastAsia"/>
          <w:color w:val="000000" w:themeColor="text1"/>
        </w:rPr>
        <w:t xml:space="preserve">, and 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6</m:t>
            </m:r>
          </m:sub>
        </m:sSub>
      </m:oMath>
      <w:r w:rsidR="00061090">
        <w:rPr>
          <w:rFonts w:eastAsiaTheme="majorEastAsia"/>
          <w:color w:val="000000" w:themeColor="text1"/>
        </w:rPr>
        <w:t>)</w:t>
      </w:r>
      <w:r w:rsidR="00B84066">
        <w:rPr>
          <w:rFonts w:eastAsiaTheme="majorEastAsia"/>
          <w:color w:val="000000" w:themeColor="text1"/>
        </w:rPr>
        <w:t xml:space="preserve"> </w:t>
      </w:r>
      <w:r w:rsidR="00E21DD7">
        <w:rPr>
          <w:rFonts w:eastAsiaTheme="majorEastAsia"/>
          <w:color w:val="000000" w:themeColor="text1"/>
        </w:rPr>
        <w:t xml:space="preserve">regarding </w:t>
      </w:r>
      <w:r w:rsidR="00D321C4">
        <w:rPr>
          <w:rFonts w:eastAsiaTheme="majorEastAsia"/>
          <w:color w:val="000000" w:themeColor="text1"/>
        </w:rPr>
        <w:t xml:space="preserve">individuals’ perceptions and </w:t>
      </w:r>
      <w:r w:rsidR="00CB6697">
        <w:rPr>
          <w:rFonts w:eastAsiaTheme="majorEastAsia"/>
          <w:color w:val="000000" w:themeColor="text1"/>
        </w:rPr>
        <w:t>attitudes</w:t>
      </w:r>
      <w:r w:rsidR="001533F8">
        <w:rPr>
          <w:rFonts w:eastAsiaTheme="majorEastAsia"/>
          <w:color w:val="000000" w:themeColor="text1"/>
        </w:rPr>
        <w:t xml:space="preserve"> </w:t>
      </w:r>
      <w:r w:rsidR="00D32F70">
        <w:rPr>
          <w:rFonts w:eastAsiaTheme="majorEastAsia"/>
          <w:color w:val="000000" w:themeColor="text1"/>
        </w:rPr>
        <w:t xml:space="preserve">towards </w:t>
      </w:r>
      <w:r w:rsidR="00E625DE">
        <w:rPr>
          <w:rFonts w:eastAsiaTheme="majorEastAsia"/>
          <w:color w:val="000000" w:themeColor="text1"/>
        </w:rPr>
        <w:t>pollinators</w:t>
      </w:r>
      <w:r w:rsidR="00CB6697">
        <w:rPr>
          <w:rFonts w:eastAsiaTheme="majorEastAsia"/>
          <w:color w:val="000000" w:themeColor="text1"/>
        </w:rPr>
        <w:t xml:space="preserve"> </w:t>
      </w:r>
      <w:r w:rsidR="00345928">
        <w:rPr>
          <w:rFonts w:eastAsiaTheme="majorEastAsia"/>
          <w:color w:val="000000" w:themeColor="text1"/>
        </w:rPr>
        <w:t xml:space="preserve">(See </w:t>
      </w:r>
      <w:r w:rsidR="00A37664">
        <w:rPr>
          <w:rFonts w:eastAsiaTheme="majorEastAsia"/>
          <w:color w:val="000000" w:themeColor="text1"/>
        </w:rPr>
        <w:t xml:space="preserve">Section </w:t>
      </w:r>
      <w:r w:rsidR="00345928">
        <w:rPr>
          <w:rFonts w:eastAsiaTheme="majorEastAsia"/>
          <w:color w:val="000000" w:themeColor="text1"/>
        </w:rPr>
        <w:t>3.</w:t>
      </w:r>
      <w:r w:rsidR="00665183">
        <w:rPr>
          <w:rFonts w:eastAsiaTheme="majorEastAsia"/>
          <w:color w:val="000000" w:themeColor="text1"/>
        </w:rPr>
        <w:t>3</w:t>
      </w:r>
      <w:r w:rsidR="00345928">
        <w:rPr>
          <w:rFonts w:eastAsiaTheme="majorEastAsia"/>
          <w:color w:val="000000" w:themeColor="text1"/>
        </w:rPr>
        <w:t xml:space="preserve"> </w:t>
      </w:r>
      <w:r w:rsidR="00665183" w:rsidRPr="008557FB">
        <w:rPr>
          <w:bCs/>
          <w:i/>
          <w:color w:val="000000" w:themeColor="text1"/>
        </w:rPr>
        <w:t>Participants demographics</w:t>
      </w:r>
      <w:r w:rsidR="00665183">
        <w:rPr>
          <w:bCs/>
          <w:i/>
          <w:color w:val="000000" w:themeColor="text1"/>
        </w:rPr>
        <w:t>, ex-ante knowledge and post-</w:t>
      </w:r>
      <w:r w:rsidR="00665183" w:rsidRPr="008557FB">
        <w:rPr>
          <w:bCs/>
          <w:i/>
          <w:color w:val="000000" w:themeColor="text1"/>
        </w:rPr>
        <w:t>attitudes</w:t>
      </w:r>
      <w:r w:rsidR="00345928">
        <w:rPr>
          <w:rFonts w:eastAsiaTheme="majorEastAsia"/>
          <w:color w:val="000000" w:themeColor="text1"/>
        </w:rPr>
        <w:t xml:space="preserve"> for more details</w:t>
      </w:r>
      <w:r w:rsidR="00DF5F44">
        <w:rPr>
          <w:rFonts w:eastAsiaTheme="majorEastAsia"/>
          <w:color w:val="000000" w:themeColor="text1"/>
        </w:rPr>
        <w:t xml:space="preserve"> </w:t>
      </w:r>
      <w:r w:rsidR="00E238CC">
        <w:rPr>
          <w:rFonts w:eastAsiaTheme="majorEastAsia"/>
          <w:color w:val="000000" w:themeColor="text1"/>
        </w:rPr>
        <w:t xml:space="preserve">about </w:t>
      </w:r>
      <w:r w:rsidR="00DF5F44">
        <w:rPr>
          <w:rFonts w:eastAsiaTheme="majorEastAsia"/>
          <w:color w:val="000000" w:themeColor="text1"/>
        </w:rPr>
        <w:t>individual attitudes and selection of</w:t>
      </w:r>
      <w:r w:rsidR="00665183">
        <w:rPr>
          <w:rFonts w:eastAsiaTheme="majorEastAsia"/>
          <w:color w:val="000000" w:themeColor="text1"/>
        </w:rPr>
        <w:t xml:space="preserve"> attitudinal</w:t>
      </w:r>
      <w:r w:rsidR="00DF5F44">
        <w:rPr>
          <w:rFonts w:eastAsiaTheme="majorEastAsia"/>
          <w:color w:val="000000" w:themeColor="text1"/>
        </w:rPr>
        <w:t xml:space="preserve"> indicators</w:t>
      </w:r>
      <w:r w:rsidR="00345928">
        <w:rPr>
          <w:rFonts w:eastAsiaTheme="majorEastAsia"/>
          <w:color w:val="000000" w:themeColor="text1"/>
        </w:rPr>
        <w:t xml:space="preserve">). </w:t>
      </w:r>
    </w:p>
    <w:p w14:paraId="14BBEC36" w14:textId="7BEC3DF0" w:rsidR="00C87C77" w:rsidRPr="00764414" w:rsidRDefault="00C87C77" w:rsidP="00A023A5">
      <w:pPr>
        <w:spacing w:line="480" w:lineRule="auto"/>
        <w:rPr>
          <w:rFonts w:eastAsiaTheme="majorEastAsia"/>
          <w:i/>
          <w:color w:val="000000" w:themeColor="text1"/>
        </w:rPr>
      </w:pPr>
      <w:r w:rsidRPr="00764414">
        <w:rPr>
          <w:rFonts w:eastAsiaTheme="majorEastAsia"/>
          <w:i/>
          <w:color w:val="000000" w:themeColor="text1"/>
        </w:rPr>
        <w:t>The discrete ch</w:t>
      </w:r>
      <w:r w:rsidR="005E53F2" w:rsidRPr="00764414">
        <w:rPr>
          <w:rFonts w:eastAsiaTheme="majorEastAsia"/>
          <w:i/>
          <w:color w:val="000000" w:themeColor="text1"/>
        </w:rPr>
        <w:t xml:space="preserve">oice </w:t>
      </w:r>
      <w:proofErr w:type="gramStart"/>
      <w:r w:rsidR="005E53F2" w:rsidRPr="00764414">
        <w:rPr>
          <w:rFonts w:eastAsiaTheme="majorEastAsia"/>
          <w:i/>
          <w:color w:val="000000" w:themeColor="text1"/>
        </w:rPr>
        <w:t>model</w:t>
      </w:r>
      <w:proofErr w:type="gramEnd"/>
    </w:p>
    <w:p w14:paraId="176A0D8C" w14:textId="77777777" w:rsidR="00C87C77" w:rsidRPr="00817727" w:rsidRDefault="00C87C77" w:rsidP="00A023A5">
      <w:pPr>
        <w:spacing w:line="480" w:lineRule="auto"/>
        <w:rPr>
          <w:rFonts w:eastAsiaTheme="majorEastAsia"/>
          <w:b/>
          <w:color w:val="000000" w:themeColor="text1"/>
        </w:rPr>
      </w:pPr>
    </w:p>
    <w:p w14:paraId="2A101B78" w14:textId="516D3B29" w:rsidR="004E7096" w:rsidRPr="00B30C67" w:rsidRDefault="00962531" w:rsidP="00A023A5">
      <w:pPr>
        <w:spacing w:line="480" w:lineRule="auto"/>
        <w:rPr>
          <w:rFonts w:eastAsiaTheme="minorEastAsia"/>
        </w:rPr>
      </w:pPr>
      <w:r w:rsidRPr="00B30C67">
        <w:rPr>
          <w:rFonts w:eastAsiaTheme="majorEastAsia"/>
          <w:color w:val="000000" w:themeColor="text1"/>
        </w:rPr>
        <w:t xml:space="preserve">The random utility model assumes that </w:t>
      </w:r>
      <w:r w:rsidRPr="00B30C67">
        <w:rPr>
          <w:rFonts w:eastAsiaTheme="minorEastAsia"/>
        </w:rPr>
        <w:t xml:space="preserve">individual </w:t>
      </w:r>
      <m:oMath>
        <m:r>
          <w:rPr>
            <w:rFonts w:ascii="Cambria Math" w:eastAsiaTheme="minorEastAsia" w:hAnsi="Cambria Math"/>
          </w:rPr>
          <m:t>n</m:t>
        </m:r>
      </m:oMath>
      <w:r w:rsidRPr="00B30C67">
        <w:rPr>
          <w:rFonts w:eastAsiaTheme="minorEastAsia"/>
        </w:rPr>
        <w:t xml:space="preserve"> derives utility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</m:oMath>
      <w:r w:rsidR="00456E7B">
        <w:rPr>
          <w:rFonts w:eastAsiaTheme="minorEastAsia"/>
        </w:rPr>
        <w:t xml:space="preserve"> </w:t>
      </w:r>
      <w:r w:rsidR="00AB2896">
        <w:rPr>
          <w:rFonts w:eastAsiaTheme="minorEastAsia"/>
        </w:rPr>
        <w:t>from choosing alternative</w:t>
      </w:r>
      <w:r w:rsidR="004E7096" w:rsidRPr="00B30C6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j</m:t>
        </m:r>
      </m:oMath>
      <w:r w:rsidR="004E7096" w:rsidRPr="00B30C67">
        <w:t xml:space="preserve"> in choice scenario </w:t>
      </w:r>
      <m:oMath>
        <m:r>
          <w:rPr>
            <w:rFonts w:ascii="Cambria Math" w:hAnsi="Cambria Math"/>
          </w:rPr>
          <m:t>t</m:t>
        </m:r>
      </m:oMath>
      <w:r w:rsidR="00CE3E4E">
        <w:rPr>
          <w:rFonts w:eastAsiaTheme="minorEastAsia"/>
        </w:rPr>
        <w:t xml:space="preserve"> that is utility maximizing.</w:t>
      </w:r>
      <w:r w:rsidR="00456E7B">
        <w:rPr>
          <w:rFonts w:eastAsiaTheme="minorEastAsia"/>
        </w:rPr>
        <w:t xml:space="preserve"> </w:t>
      </w:r>
      <w:r w:rsidR="00DF2081">
        <w:rPr>
          <w:rFonts w:eastAsiaTheme="minorEastAsia"/>
        </w:rPr>
        <w:t xml:space="preserve">Following Train (2004), </w:t>
      </w:r>
      <w:r w:rsidR="004E7096" w:rsidRPr="00B30C67">
        <w:rPr>
          <w:rFonts w:eastAsiaTheme="minorEastAsia"/>
        </w:rPr>
        <w:t xml:space="preserve">the utility can be decomposed into </w:t>
      </w:r>
      <w:r w:rsidR="00FA14FE">
        <w:rPr>
          <w:rFonts w:eastAsiaTheme="minorEastAsia"/>
        </w:rPr>
        <w:t xml:space="preserve">a </w:t>
      </w:r>
      <w:r w:rsidR="004E7096" w:rsidRPr="00B30C67">
        <w:rPr>
          <w:rFonts w:eastAsiaTheme="minorEastAsia"/>
        </w:rPr>
        <w:t xml:space="preserve">systematic component,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</m:oMath>
      <w:r w:rsidR="004E7096" w:rsidRPr="00B30C67">
        <w:rPr>
          <w:rFonts w:eastAsiaTheme="minorEastAsia"/>
        </w:rPr>
        <w:t xml:space="preserve">, and a random component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</m:oMath>
      <w:r w:rsidR="00456E7B">
        <w:rPr>
          <w:rFonts w:eastAsiaTheme="minorEastAsia"/>
        </w:rPr>
        <w:t xml:space="preserve"> </w:t>
      </w:r>
      <w:r w:rsidR="004E7096" w:rsidRPr="00B30C67">
        <w:rPr>
          <w:rFonts w:eastAsiaTheme="minorEastAsia"/>
        </w:rPr>
        <w:t xml:space="preserve">such that </w:t>
      </w:r>
    </w:p>
    <w:p w14:paraId="3E1E493D" w14:textId="6A2D841C" w:rsidR="00067CC0" w:rsidRDefault="00000000" w:rsidP="0007638A">
      <w:pPr>
        <w:spacing w:line="48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njt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njt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>, τ|α</m:t>
            </m:r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</m:oMath>
      <w:r w:rsidR="007C7CC7">
        <w:rPr>
          <w:rFonts w:eastAsiaTheme="minorEastAsia"/>
        </w:rPr>
        <w:t xml:space="preserve">, </w:t>
      </w:r>
      <w:r w:rsidR="005F4AC3">
        <w:rPr>
          <w:rFonts w:eastAsiaTheme="minorEastAsia"/>
        </w:rPr>
        <w:tab/>
      </w:r>
      <w:r w:rsidR="005F4AC3">
        <w:rPr>
          <w:rFonts w:eastAsiaTheme="minorEastAsia"/>
        </w:rPr>
        <w:tab/>
      </w:r>
      <w:r w:rsidR="005F4AC3">
        <w:rPr>
          <w:rFonts w:eastAsiaTheme="minorEastAsia"/>
        </w:rPr>
        <w:tab/>
      </w:r>
      <w:r w:rsidR="005F4AC3">
        <w:rPr>
          <w:rFonts w:eastAsiaTheme="minorEastAsia"/>
        </w:rPr>
        <w:tab/>
      </w:r>
      <w:r w:rsidR="005F4AC3">
        <w:rPr>
          <w:rFonts w:eastAsiaTheme="minorEastAsia"/>
        </w:rPr>
        <w:tab/>
      </w:r>
      <w:r w:rsidR="0007638A">
        <w:rPr>
          <w:rFonts w:eastAsiaTheme="minorEastAsia"/>
        </w:rPr>
        <w:tab/>
      </w:r>
      <w:r w:rsidR="00172A08">
        <w:rPr>
          <w:rFonts w:eastAsiaTheme="minorEastAsia"/>
        </w:rPr>
        <w:tab/>
      </w:r>
      <w:r w:rsidR="00394C9D">
        <w:rPr>
          <w:rFonts w:eastAsiaTheme="minorEastAsia"/>
        </w:rPr>
        <w:t>(3</w:t>
      </w:r>
      <w:r w:rsidR="005F4AC3">
        <w:rPr>
          <w:rFonts w:eastAsiaTheme="minorEastAsia"/>
        </w:rPr>
        <w:t>)</w:t>
      </w:r>
      <w:r w:rsidR="00F90F20">
        <w:rPr>
          <w:rFonts w:eastAsiaTheme="minorEastAsia"/>
        </w:rPr>
        <w:t>,</w:t>
      </w:r>
    </w:p>
    <w:p w14:paraId="558879D2" w14:textId="0E8F6026" w:rsidR="00673E90" w:rsidRPr="00B30C67" w:rsidRDefault="00D07218" w:rsidP="0007638A">
      <w:pPr>
        <w:spacing w:line="480" w:lineRule="auto"/>
        <w:rPr>
          <w:rFonts w:eastAsiaTheme="minorEastAsia"/>
        </w:rPr>
      </w:pPr>
      <w:r w:rsidRPr="00CD6179">
        <w:rPr>
          <w:rFonts w:eastAsiaTheme="minorEastAsia"/>
        </w:rPr>
        <w:t xml:space="preserve">where,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</m:oMath>
      <w:r w:rsidRPr="00CD6179">
        <w:rPr>
          <w:rFonts w:eastAsiaTheme="minorEastAsia"/>
        </w:rPr>
        <w:t xml:space="preserve"> is a function of observed</w:t>
      </w:r>
      <w:r w:rsidR="00F43589" w:rsidRPr="00CD6179">
        <w:rPr>
          <w:rFonts w:eastAsiaTheme="minorEastAsia"/>
        </w:rPr>
        <w:t xml:space="preserve"> plant attributes</w:t>
      </w:r>
      <w:r w:rsidR="00D60BCC" w:rsidRPr="00CD6179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njt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D60BCC" w:rsidRPr="00D32F70">
        <w:rPr>
          <w:rFonts w:eastAsiaTheme="minorEastAsia"/>
        </w:rPr>
        <w:t>)</w:t>
      </w:r>
      <w:r w:rsidR="00F90F20">
        <w:rPr>
          <w:rFonts w:eastAsiaTheme="minorEastAsia"/>
        </w:rPr>
        <w:t xml:space="preserve"> </w:t>
      </w:r>
      <w:r w:rsidR="007651DD" w:rsidRPr="00CD6179">
        <w:rPr>
          <w:rFonts w:eastAsiaTheme="minorEastAsia"/>
        </w:rPr>
        <w:t xml:space="preserve">and unobserved </w:t>
      </w:r>
      <w:r w:rsidR="00F43589" w:rsidRPr="00CD6179">
        <w:rPr>
          <w:rFonts w:eastAsiaTheme="minorEastAsia"/>
        </w:rPr>
        <w:t>consumer preferences</w:t>
      </w:r>
      <w:r w:rsidR="00D60BCC" w:rsidRPr="00CD6179">
        <w:rPr>
          <w:rFonts w:eastAsiaTheme="minorEastAsia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D60BCC" w:rsidRPr="00CD6179">
        <w:rPr>
          <w:rFonts w:eastAsiaTheme="minorEastAsia"/>
        </w:rPr>
        <w:t>)</w:t>
      </w:r>
      <w:r w:rsidR="00F43589" w:rsidRPr="00CD6179">
        <w:rPr>
          <w:rFonts w:eastAsiaTheme="minorEastAsia"/>
        </w:rPr>
        <w:t xml:space="preserve"> </w:t>
      </w:r>
      <w:r w:rsidRPr="00CD6179">
        <w:rPr>
          <w:rFonts w:eastAsiaTheme="minorEastAsia"/>
        </w:rPr>
        <w:t>affecting the decision</w:t>
      </w:r>
      <w:r w:rsidR="00F90F20">
        <w:rPr>
          <w:rFonts w:eastAsiaTheme="minorEastAsia"/>
        </w:rPr>
        <w:t xml:space="preserve"> </w:t>
      </w:r>
      <w:r w:rsidRPr="00CD6179">
        <w:rPr>
          <w:rFonts w:eastAsiaTheme="minorEastAsia"/>
        </w:rPr>
        <w:t xml:space="preserve">maker’s utility and often is assumed to be linear in </w:t>
      </w:r>
      <m:oMath>
        <m:r>
          <w:rPr>
            <w:rFonts w:ascii="Cambria Math" w:eastAsiaTheme="minorEastAsia" w:hAnsi="Cambria Math"/>
          </w:rPr>
          <m:t>α</m:t>
        </m:r>
      </m:oMath>
      <w:r w:rsidR="00B9417F" w:rsidRPr="00CD6179">
        <w:rPr>
          <w:rFonts w:eastAsiaTheme="minorEastAsia"/>
        </w:rPr>
        <w:t>.</w:t>
      </w:r>
      <w:r w:rsidR="00B9417F">
        <w:rPr>
          <w:rFonts w:eastAsiaTheme="minorEastAsia"/>
          <w:sz w:val="22"/>
          <w:szCs w:val="22"/>
        </w:rPr>
        <w:t xml:space="preserve"> </w:t>
      </w:r>
      <m:oMath>
        <m:r>
          <w:rPr>
            <w:rFonts w:ascii="Cambria Math" w:hAnsi="Cambria Math"/>
          </w:rPr>
          <m:t>η</m:t>
        </m:r>
      </m:oMath>
      <w:r w:rsidR="001A138C">
        <w:rPr>
          <w:rFonts w:eastAsiaTheme="minorEastAsia"/>
          <w:sz w:val="22"/>
          <w:szCs w:val="22"/>
        </w:rPr>
        <w:t xml:space="preserve"> </w:t>
      </w:r>
      <w:r w:rsidR="0007638A">
        <w:rPr>
          <w:rFonts w:eastAsiaTheme="minorEastAsia"/>
          <w:sz w:val="22"/>
          <w:szCs w:val="22"/>
        </w:rPr>
        <w:t xml:space="preserve">is </w:t>
      </w:r>
      <w:r w:rsidR="00673E90" w:rsidRPr="00B30C67">
        <w:rPr>
          <w:rFonts w:eastAsiaTheme="minorEastAsia"/>
        </w:rPr>
        <w:t xml:space="preserve">a random error term and is assumed to have an </w:t>
      </w:r>
      <m:oMath>
        <m:r>
          <w:rPr>
            <w:rFonts w:ascii="Cambria Math" w:eastAsiaTheme="minorEastAsia" w:hAnsi="Cambria Math"/>
          </w:rPr>
          <m:t xml:space="preserve">iid </m:t>
        </m:r>
      </m:oMath>
      <w:r w:rsidR="00673E90" w:rsidRPr="00B30C67">
        <w:rPr>
          <w:rFonts w:eastAsiaTheme="minorEastAsia"/>
        </w:rPr>
        <w:t xml:space="preserve">Type I extreme distribution. </w:t>
      </w:r>
    </w:p>
    <w:p w14:paraId="40354CD7" w14:textId="368443AF" w:rsidR="004B645E" w:rsidRPr="00F43589" w:rsidRDefault="004B645E" w:rsidP="0007638A">
      <w:pPr>
        <w:spacing w:line="480" w:lineRule="auto"/>
        <w:rPr>
          <w:rFonts w:eastAsiaTheme="minorEastAsia"/>
          <w:sz w:val="22"/>
          <w:szCs w:val="22"/>
        </w:rPr>
      </w:pPr>
      <w:r>
        <w:rPr>
          <w:rFonts w:eastAsiaTheme="minorEastAsia"/>
        </w:rPr>
        <w:t xml:space="preserve">Employing a compact vector form, </w:t>
      </w:r>
      <w:r w:rsidR="007A0B71">
        <w:rPr>
          <w:rFonts w:eastAsiaTheme="minorEastAsia"/>
        </w:rPr>
        <w:t>the structural choice</w:t>
      </w:r>
      <w:r w:rsidR="00FE601A">
        <w:rPr>
          <w:rFonts w:eastAsiaTheme="minorEastAsia"/>
        </w:rPr>
        <w:t xml:space="preserve"> model can be written as</w:t>
      </w:r>
    </w:p>
    <w:p w14:paraId="7BEF162B" w14:textId="1AA03F0A" w:rsidR="004B645E" w:rsidRDefault="00000000" w:rsidP="004B645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njt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sub>
        </m:sSub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 xml:space="preserve">)+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</m:oMath>
      <w:r w:rsidR="00580088">
        <w:rPr>
          <w:rFonts w:eastAsiaTheme="minorEastAsia"/>
        </w:rPr>
        <w:t>.</w:t>
      </w:r>
      <w:r w:rsidR="00981471">
        <w:rPr>
          <w:rFonts w:eastAsiaTheme="minorEastAsia"/>
          <w:b/>
        </w:rPr>
        <w:tab/>
      </w:r>
      <w:r w:rsidR="00981471">
        <w:rPr>
          <w:rFonts w:eastAsiaTheme="minorEastAsia"/>
          <w:b/>
        </w:rPr>
        <w:tab/>
      </w:r>
      <w:r w:rsidR="00981471">
        <w:rPr>
          <w:rFonts w:eastAsiaTheme="minorEastAsia"/>
          <w:b/>
        </w:rPr>
        <w:tab/>
      </w:r>
      <w:r w:rsidR="00981471">
        <w:rPr>
          <w:rFonts w:eastAsiaTheme="minorEastAsia"/>
          <w:b/>
        </w:rPr>
        <w:tab/>
      </w:r>
      <w:r w:rsidR="00AF3106">
        <w:rPr>
          <w:rFonts w:eastAsiaTheme="minorEastAsia"/>
          <w:b/>
        </w:rPr>
        <w:tab/>
      </w:r>
      <w:r w:rsidR="00981471">
        <w:rPr>
          <w:rFonts w:eastAsiaTheme="minorEastAsia"/>
          <w:b/>
        </w:rPr>
        <w:tab/>
      </w:r>
      <w:r w:rsidR="00981471">
        <w:rPr>
          <w:rFonts w:eastAsiaTheme="minorEastAsia"/>
          <w:b/>
        </w:rPr>
        <w:tab/>
      </w:r>
      <w:r w:rsidR="00394C9D">
        <w:rPr>
          <w:rFonts w:eastAsiaTheme="minorEastAsia"/>
        </w:rPr>
        <w:t>(4</w:t>
      </w:r>
      <w:r w:rsidR="00981471" w:rsidRPr="00981471">
        <w:rPr>
          <w:rFonts w:eastAsiaTheme="minorEastAsia"/>
        </w:rPr>
        <w:t>)</w:t>
      </w:r>
      <w:r w:rsidR="00F90F20">
        <w:rPr>
          <w:rFonts w:eastAsiaTheme="minorEastAsia"/>
        </w:rPr>
        <w:t>,</w:t>
      </w:r>
    </w:p>
    <w:p w14:paraId="59DD470F" w14:textId="0145130C" w:rsidR="009B5D7C" w:rsidRDefault="009B5D7C" w:rsidP="004B645E">
      <w:pPr>
        <w:rPr>
          <w:rFonts w:eastAsiaTheme="minorEastAsia"/>
        </w:rPr>
      </w:pPr>
    </w:p>
    <w:p w14:paraId="26AEEF5B" w14:textId="487920A9" w:rsidR="00687140" w:rsidRPr="00687140" w:rsidRDefault="00F43589" w:rsidP="00687140">
      <w:pPr>
        <w:spacing w:line="480" w:lineRule="auto"/>
        <w:rPr>
          <w:rFonts w:eastAsiaTheme="minorEastAsia"/>
        </w:rPr>
      </w:pPr>
      <w:r w:rsidRPr="00F43589">
        <w:rPr>
          <w:rFonts w:eastAsiaTheme="minorEastAsia"/>
        </w:rPr>
        <w:t>where,</w:t>
      </w:r>
      <w:r w:rsidR="00D60BCC">
        <w:rPr>
          <w:rFonts w:eastAsiaTheme="minorEastAsia"/>
        </w:rPr>
        <w:t xml:space="preserve"> vector</w:t>
      </w:r>
      <w:r w:rsidRPr="00CD6179"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Z</m:t>
        </m:r>
      </m:oMath>
      <w:r w:rsidR="00D60BCC" w:rsidRPr="00CD6179">
        <w:rPr>
          <w:rFonts w:eastAsiaTheme="minorEastAsia"/>
          <w:b/>
          <w:bCs/>
        </w:rPr>
        <w:t xml:space="preserve"> </w:t>
      </w:r>
      <w:r w:rsidR="00D60BCC">
        <w:rPr>
          <w:rFonts w:eastAsiaTheme="minorEastAsia"/>
        </w:rPr>
        <w:t xml:space="preserve">contains homogenous </w:t>
      </w:r>
      <w:r w:rsidRPr="00F43589">
        <w:rPr>
          <w:rFonts w:eastAsiaTheme="minorEastAsia"/>
        </w:rPr>
        <w:t>plant</w:t>
      </w:r>
      <w:r w:rsidR="00D60BCC">
        <w:rPr>
          <w:rFonts w:eastAsiaTheme="minorEastAsia"/>
        </w:rPr>
        <w:t xml:space="preserve"> attributes such as</w:t>
      </w:r>
      <w:r w:rsidRPr="00F43589">
        <w:rPr>
          <w:rFonts w:eastAsiaTheme="minorEastAsia"/>
        </w:rPr>
        <w:t xml:space="preserve"> </w:t>
      </w:r>
      <w:r w:rsidR="00D60BCC">
        <w:rPr>
          <w:rFonts w:eastAsiaTheme="minorEastAsia"/>
        </w:rPr>
        <w:t xml:space="preserve">plant </w:t>
      </w:r>
      <w:r w:rsidRPr="00F43589">
        <w:rPr>
          <w:rFonts w:eastAsiaTheme="minorEastAsia"/>
        </w:rPr>
        <w:t>type</w:t>
      </w:r>
      <w:r w:rsidR="00D60BCC">
        <w:rPr>
          <w:rFonts w:eastAsiaTheme="minorEastAsia"/>
        </w:rPr>
        <w:t>s</w:t>
      </w:r>
      <w:r w:rsidRPr="00F43589">
        <w:rPr>
          <w:rFonts w:eastAsiaTheme="minorEastAsia"/>
        </w:rPr>
        <w:t>, price</w:t>
      </w:r>
      <w:r w:rsidR="00D60BCC">
        <w:rPr>
          <w:rFonts w:eastAsiaTheme="minorEastAsia"/>
        </w:rPr>
        <w:t>s whose impacts on utility are not individual specific.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*</m:t>
            </m:r>
          </m:sup>
        </m:sSup>
      </m:oMath>
      <w:r w:rsidR="00456E7B">
        <w:rPr>
          <w:rFonts w:eastAsiaTheme="minorEastAsia"/>
        </w:rPr>
        <w:t xml:space="preserve"> </w:t>
      </w:r>
      <w:r w:rsidR="00D60BCC">
        <w:rPr>
          <w:rFonts w:eastAsiaTheme="minorEastAsia"/>
        </w:rPr>
        <w:t xml:space="preserve">includes </w:t>
      </w:r>
      <w:r w:rsidR="001C3054">
        <w:rPr>
          <w:rFonts w:eastAsiaTheme="minorEastAsia"/>
        </w:rPr>
        <w:t xml:space="preserve">plant attributes that are influenced by </w:t>
      </w:r>
      <w:r w:rsidR="00687140">
        <w:rPr>
          <w:rFonts w:eastAsiaTheme="minorEastAsia"/>
        </w:rPr>
        <w:t xml:space="preserve">unobserved </w:t>
      </w:r>
      <w:r w:rsidR="001C3054">
        <w:rPr>
          <w:rFonts w:eastAsiaTheme="minorEastAsia"/>
        </w:rPr>
        <w:t xml:space="preserve">individual </w:t>
      </w:r>
      <w:r w:rsidR="00D60BCC">
        <w:rPr>
          <w:rFonts w:eastAsiaTheme="minorEastAsia"/>
        </w:rPr>
        <w:t xml:space="preserve">environmental </w:t>
      </w:r>
      <w:r w:rsidR="008F7138">
        <w:rPr>
          <w:rFonts w:eastAsiaTheme="minorEastAsia"/>
        </w:rPr>
        <w:t>concerns</w:t>
      </w:r>
      <w:r w:rsidR="00687140">
        <w:rPr>
          <w:rFonts w:eastAsiaTheme="minorEastAsia"/>
        </w:rPr>
        <w:t>.</w:t>
      </w:r>
      <w:r w:rsidR="00456E7B">
        <w:rPr>
          <w:rFonts w:eastAsiaTheme="minorEastAsia"/>
        </w:rPr>
        <w:t xml:space="preserve"> </w:t>
      </w:r>
      <w:r w:rsidR="001C3054">
        <w:rPr>
          <w:rFonts w:eastAsiaTheme="minorEastAsia"/>
        </w:rPr>
        <w:t xml:space="preserve">These variables </w:t>
      </w:r>
      <w:r w:rsidR="007B1816">
        <w:rPr>
          <w:rFonts w:eastAsiaTheme="minorEastAsia"/>
        </w:rPr>
        <w:t xml:space="preserve">represent </w:t>
      </w:r>
      <w:r w:rsidRPr="00F43589">
        <w:rPr>
          <w:rFonts w:eastAsiaTheme="minorEastAsia"/>
        </w:rPr>
        <w:t xml:space="preserve">neonic-free </w:t>
      </w:r>
      <w:r w:rsidR="001C3054">
        <w:rPr>
          <w:rFonts w:eastAsiaTheme="minorEastAsia"/>
        </w:rPr>
        <w:t>and</w:t>
      </w:r>
      <w:r w:rsidR="00D60BCC">
        <w:rPr>
          <w:rFonts w:eastAsiaTheme="minorEastAsia"/>
        </w:rPr>
        <w:t xml:space="preserve"> </w:t>
      </w:r>
      <w:r w:rsidR="001C3054">
        <w:rPr>
          <w:rFonts w:eastAsiaTheme="minorEastAsia"/>
        </w:rPr>
        <w:t>biodegradable container indicator</w:t>
      </w:r>
      <w:r w:rsidR="007B1816">
        <w:rPr>
          <w:rFonts w:eastAsiaTheme="minorEastAsia"/>
        </w:rPr>
        <w:t>s</w:t>
      </w:r>
      <w:r w:rsidR="00687140">
        <w:rPr>
          <w:rFonts w:eastAsiaTheme="minorEastAsia"/>
        </w:rPr>
        <w:t>.</w:t>
      </w:r>
      <w:r w:rsidR="00456E7B">
        <w:rPr>
          <w:rFonts w:eastAsiaTheme="minorEastAsia"/>
        </w:rPr>
        <w:t xml:space="preserve"> </w:t>
      </w:r>
      <w:r w:rsidR="00673E90">
        <w:rPr>
          <w:rFonts w:eastAsiaTheme="minorEastAsia"/>
        </w:rPr>
        <w:t xml:space="preserve">Following </w:t>
      </w:r>
      <w:proofErr w:type="spellStart"/>
      <w:r w:rsidR="00673E90">
        <w:rPr>
          <w:rFonts w:eastAsiaTheme="minorEastAsia"/>
        </w:rPr>
        <w:t>Atasoy</w:t>
      </w:r>
      <w:proofErr w:type="spellEnd"/>
      <w:r w:rsidR="00673E90">
        <w:rPr>
          <w:rFonts w:eastAsiaTheme="minorEastAsia"/>
        </w:rPr>
        <w:t xml:space="preserve">, </w:t>
      </w:r>
      <w:proofErr w:type="spellStart"/>
      <w:r w:rsidR="00673E90">
        <w:rPr>
          <w:rFonts w:eastAsiaTheme="minorEastAsia"/>
        </w:rPr>
        <w:t>Glerum</w:t>
      </w:r>
      <w:proofErr w:type="spellEnd"/>
      <w:r w:rsidR="00673E90">
        <w:rPr>
          <w:rFonts w:eastAsiaTheme="minorEastAsia"/>
        </w:rPr>
        <w:t xml:space="preserve">, and </w:t>
      </w:r>
      <w:proofErr w:type="spellStart"/>
      <w:r w:rsidR="00673E90">
        <w:rPr>
          <w:rFonts w:eastAsiaTheme="minorEastAsia"/>
        </w:rPr>
        <w:t>Bierlaire</w:t>
      </w:r>
      <w:proofErr w:type="spellEnd"/>
      <w:r w:rsidR="00673E90">
        <w:rPr>
          <w:rFonts w:eastAsiaTheme="minorEastAsia"/>
        </w:rPr>
        <w:t xml:space="preserve"> (2011, 2013)</w:t>
      </w:r>
      <w:r w:rsidR="00687140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sub>
        </m:sSub>
      </m:oMath>
      <w:r w:rsidR="00687140">
        <w:rPr>
          <w:rFonts w:eastAsiaTheme="minorEastAsia"/>
        </w:rPr>
        <w:t xml:space="preserve"> is </w:t>
      </w:r>
      <w:r w:rsidR="00673E90">
        <w:rPr>
          <w:rFonts w:eastAsiaTheme="minorEastAsia"/>
        </w:rPr>
        <w:t>defined as an exponential</w:t>
      </w:r>
      <w:r w:rsidR="00687140">
        <w:rPr>
          <w:rFonts w:eastAsiaTheme="minorEastAsia"/>
        </w:rPr>
        <w:t xml:space="preserve"> function of</w:t>
      </w:r>
      <w:r w:rsidR="00F90F20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456E7B">
        <w:rPr>
          <w:rFonts w:eastAsiaTheme="minorEastAsia"/>
        </w:rPr>
        <w:t xml:space="preserve"> </w:t>
      </w:r>
      <w:r w:rsidR="00687140">
        <w:rPr>
          <w:rFonts w:eastAsiaTheme="minorEastAsia"/>
        </w:rPr>
        <w:t>as follow</w:t>
      </w:r>
      <w:r w:rsidR="007B1816">
        <w:rPr>
          <w:rFonts w:eastAsiaTheme="minorEastAsia"/>
        </w:rPr>
        <w:t>s</w:t>
      </w:r>
      <w:r w:rsidR="00687140">
        <w:rPr>
          <w:rFonts w:eastAsiaTheme="minorEastAsia"/>
        </w:rPr>
        <w:t xml:space="preserve"> </w:t>
      </w:r>
    </w:p>
    <w:p w14:paraId="51D1C798" w14:textId="5FB8AB2F" w:rsidR="0007638A" w:rsidRDefault="00000000" w:rsidP="0007638A">
      <w:pPr>
        <w:spacing w:line="48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sup>
        </m:sSup>
      </m:oMath>
      <w:r w:rsidR="00CA7576">
        <w:rPr>
          <w:rFonts w:eastAsiaTheme="minorEastAsia"/>
        </w:rPr>
        <w:t>,</w:t>
      </w:r>
      <w:r w:rsidR="00687140">
        <w:rPr>
          <w:rFonts w:eastAsiaTheme="minorEastAsia"/>
        </w:rPr>
        <w:tab/>
      </w:r>
      <w:r w:rsidR="00687140">
        <w:rPr>
          <w:rFonts w:eastAsiaTheme="minorEastAsia"/>
        </w:rPr>
        <w:tab/>
      </w:r>
      <w:r w:rsidR="00687140">
        <w:rPr>
          <w:rFonts w:eastAsiaTheme="minorEastAsia"/>
        </w:rPr>
        <w:tab/>
      </w:r>
      <w:r w:rsidR="00687140">
        <w:rPr>
          <w:rFonts w:eastAsiaTheme="minorEastAsia"/>
        </w:rPr>
        <w:tab/>
      </w:r>
      <w:r w:rsidR="00687140">
        <w:rPr>
          <w:rFonts w:eastAsiaTheme="minorEastAsia"/>
        </w:rPr>
        <w:tab/>
      </w:r>
      <w:r w:rsidR="00687140">
        <w:rPr>
          <w:rFonts w:eastAsiaTheme="minorEastAsia"/>
        </w:rPr>
        <w:tab/>
      </w:r>
      <w:r w:rsidR="00687140">
        <w:rPr>
          <w:rFonts w:eastAsiaTheme="minorEastAsia"/>
        </w:rPr>
        <w:tab/>
      </w:r>
      <w:r w:rsidR="00687140">
        <w:rPr>
          <w:rFonts w:eastAsiaTheme="minorEastAsia"/>
        </w:rPr>
        <w:tab/>
      </w:r>
      <w:r w:rsidR="00687140">
        <w:rPr>
          <w:rFonts w:eastAsiaTheme="minorEastAsia"/>
        </w:rPr>
        <w:tab/>
      </w:r>
      <w:r w:rsidR="00172A08">
        <w:rPr>
          <w:rFonts w:eastAsiaTheme="minorEastAsia"/>
        </w:rPr>
        <w:tab/>
      </w:r>
      <w:r w:rsidR="00687140">
        <w:rPr>
          <w:rFonts w:eastAsiaTheme="minorEastAsia"/>
        </w:rPr>
        <w:t>(5)</w:t>
      </w:r>
      <w:r w:rsidR="00F90F20">
        <w:rPr>
          <w:rFonts w:eastAsiaTheme="minorEastAsia"/>
        </w:rPr>
        <w:t>,</w:t>
      </w:r>
    </w:p>
    <w:p w14:paraId="3B8B534A" w14:textId="69E6C1C4" w:rsidR="00F43589" w:rsidRDefault="00CA7576" w:rsidP="00A023A5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where,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  <w:iCs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456E7B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are two parameters to be estimated. </w:t>
      </w:r>
    </w:p>
    <w:p w14:paraId="6D28B268" w14:textId="37569684" w:rsidR="0007638A" w:rsidRDefault="0007638A" w:rsidP="00A023A5">
      <w:pPr>
        <w:spacing w:line="480" w:lineRule="auto"/>
        <w:rPr>
          <w:rFonts w:eastAsiaTheme="minorEastAsia"/>
        </w:rPr>
      </w:pPr>
      <w:r>
        <w:rPr>
          <w:rFonts w:eastAsiaTheme="minorEastAsia"/>
          <w:i/>
        </w:rPr>
        <w:t xml:space="preserve">The </w:t>
      </w:r>
      <w:r w:rsidRPr="00F34F75">
        <w:rPr>
          <w:rFonts w:eastAsiaTheme="minorEastAsia"/>
          <w:i/>
        </w:rPr>
        <w:t>likelihood function</w:t>
      </w:r>
      <w:r>
        <w:rPr>
          <w:rFonts w:eastAsiaTheme="minorEastAsia"/>
          <w:i/>
        </w:rPr>
        <w:t>s</w:t>
      </w:r>
    </w:p>
    <w:p w14:paraId="0EC58DBC" w14:textId="77777777" w:rsidR="0007638A" w:rsidRDefault="0007638A" w:rsidP="00A023A5">
      <w:pPr>
        <w:spacing w:line="480" w:lineRule="auto"/>
        <w:rPr>
          <w:rFonts w:eastAsiaTheme="minorEastAsia"/>
        </w:rPr>
      </w:pPr>
    </w:p>
    <w:p w14:paraId="61C3E521" w14:textId="54A47C41" w:rsidR="00B80BF9" w:rsidRPr="007159AA" w:rsidRDefault="00B80BF9" w:rsidP="00A023A5">
      <w:pPr>
        <w:spacing w:line="480" w:lineRule="auto"/>
      </w:pPr>
      <w:r>
        <w:t>For each single choice, the probability</w:t>
      </w:r>
      <w:r w:rsidRPr="00B80BF9">
        <w:t xml:space="preserve"> </w:t>
      </w:r>
      <w:r>
        <w:t xml:space="preserve">that person </w:t>
      </w:r>
      <m:oMath>
        <m:r>
          <w:rPr>
            <w:rFonts w:ascii="Cambria Math" w:hAnsi="Cambria Math"/>
          </w:rPr>
          <m:t>n</m:t>
        </m:r>
      </m:oMath>
      <w:r>
        <w:t xml:space="preserve"> chooses alternative </w:t>
      </w:r>
      <m:oMath>
        <m:r>
          <w:rPr>
            <w:rFonts w:ascii="Cambria Math" w:hAnsi="Cambria Math"/>
          </w:rPr>
          <m:t>j</m:t>
        </m:r>
      </m:oMath>
      <w:r>
        <w:t xml:space="preserve"> in </w:t>
      </w:r>
      <w:r w:rsidRPr="00465EA6">
        <w:t>choice scenario</w:t>
      </w:r>
      <m:oMath>
        <m:r>
          <w:rPr>
            <w:rFonts w:ascii="Cambria Math" w:hAnsi="Cambria Math"/>
          </w:rPr>
          <m:t xml:space="preserve"> t</m:t>
        </m:r>
      </m:oMath>
      <w:r>
        <w:t xml:space="preserve"> conditional on </w:t>
      </w:r>
      <m:oMath>
        <m:r>
          <w:rPr>
            <w:rFonts w:ascii="Cambria Math" w:hAnsi="Cambria Math"/>
          </w:rPr>
          <m:t>α</m:t>
        </m:r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456E7B">
        <w:t xml:space="preserve"> </w:t>
      </w:r>
      <w:r>
        <w:t>is standard logit:</w:t>
      </w:r>
    </w:p>
    <w:p w14:paraId="333A1BA0" w14:textId="01D71E39" w:rsidR="00B80BF9" w:rsidRPr="007159AA" w:rsidRDefault="00000000" w:rsidP="00042083">
      <w:pPr>
        <w:spacing w:line="48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njt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njt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d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r>
                  <w:rPr>
                    <w:rFonts w:ascii="Cambria Math" w:hAnsi="Cambria Math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nkt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nkt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)</m:t>
                    </m:r>
                  </m:e>
                </m:d>
              </m:e>
            </m:nary>
          </m:den>
        </m:f>
      </m:oMath>
      <w:r w:rsidR="00B80BF9" w:rsidRPr="00465EA6">
        <w:rPr>
          <w:rFonts w:eastAsiaTheme="minorEastAsia"/>
        </w:rPr>
        <w:tab/>
      </w:r>
      <w:r w:rsidR="00B80BF9" w:rsidRPr="00465EA6">
        <w:rPr>
          <w:rFonts w:eastAsiaTheme="minorEastAsia"/>
        </w:rPr>
        <w:tab/>
      </w:r>
      <w:r w:rsidR="00B80BF9" w:rsidRPr="00465EA6">
        <w:rPr>
          <w:rFonts w:eastAsiaTheme="minorEastAsia"/>
        </w:rPr>
        <w:tab/>
      </w:r>
      <w:r w:rsidR="00B80BF9" w:rsidRPr="00465EA6">
        <w:rPr>
          <w:rFonts w:eastAsiaTheme="minorEastAsia"/>
        </w:rPr>
        <w:tab/>
      </w:r>
      <w:r w:rsidR="00B80BF9" w:rsidRPr="00465EA6">
        <w:rPr>
          <w:rFonts w:eastAsiaTheme="minorEastAsia"/>
        </w:rPr>
        <w:tab/>
      </w:r>
      <w:r w:rsidR="00B80BF9" w:rsidRPr="00465EA6">
        <w:rPr>
          <w:rFonts w:eastAsiaTheme="minorEastAsia"/>
        </w:rPr>
        <w:tab/>
      </w:r>
      <w:r w:rsidR="00B80BF9" w:rsidRPr="00465EA6">
        <w:rPr>
          <w:rFonts w:eastAsiaTheme="minorEastAsia"/>
        </w:rPr>
        <w:tab/>
      </w:r>
      <w:r w:rsidR="002139A5">
        <w:rPr>
          <w:rFonts w:eastAsiaTheme="minorEastAsia"/>
        </w:rPr>
        <w:t>(6)</w:t>
      </w:r>
    </w:p>
    <w:p w14:paraId="57428D89" w14:textId="5C6A08DD" w:rsidR="00B80BF9" w:rsidRDefault="002139A5" w:rsidP="00042083">
      <w:pPr>
        <w:spacing w:line="480" w:lineRule="auto"/>
      </w:pPr>
      <w:r>
        <w:rPr>
          <w:rFonts w:eastAsiaTheme="majorEastAsia"/>
        </w:rPr>
        <w:t xml:space="preserve">For </w:t>
      </w:r>
      <w:r w:rsidR="00B80BF9">
        <w:rPr>
          <w:rFonts w:eastAsiaTheme="majorEastAsia"/>
        </w:rPr>
        <w:t xml:space="preserve">repeated choices, denote </w:t>
      </w:r>
      <m:oMath>
        <m:r>
          <w:rPr>
            <w:rFonts w:ascii="Cambria Math" w:eastAsiaTheme="majorEastAsia" w:hAnsi="Cambria Math"/>
          </w:rPr>
          <m:t>j</m:t>
        </m:r>
        <m:d>
          <m:dPr>
            <m:ctrlPr>
              <w:rPr>
                <w:rFonts w:ascii="Cambria Math" w:eastAsiaTheme="majorEastAsia" w:hAnsi="Cambria Math"/>
                <w:i/>
              </w:rPr>
            </m:ctrlPr>
          </m:dPr>
          <m:e>
            <m:r>
              <w:rPr>
                <w:rFonts w:ascii="Cambria Math" w:eastAsiaTheme="majorEastAsia" w:hAnsi="Cambria Math"/>
              </w:rPr>
              <m:t>n, t</m:t>
            </m:r>
          </m:e>
        </m:d>
      </m:oMath>
      <w:r w:rsidR="00456E7B">
        <w:rPr>
          <w:rFonts w:eastAsiaTheme="majorEastAsia"/>
        </w:rPr>
        <w:t xml:space="preserve"> </w:t>
      </w:r>
      <w:r w:rsidR="00B80BF9">
        <w:rPr>
          <w:rFonts w:eastAsiaTheme="majorEastAsia"/>
        </w:rPr>
        <w:t xml:space="preserve">the alternative that </w:t>
      </w:r>
      <w:r w:rsidR="00B80BF9">
        <w:t xml:space="preserve">person </w:t>
      </w:r>
      <m:oMath>
        <m:r>
          <w:rPr>
            <w:rFonts w:ascii="Cambria Math" w:hAnsi="Cambria Math"/>
          </w:rPr>
          <m:t>n</m:t>
        </m:r>
      </m:oMath>
      <w:r w:rsidR="00B80BF9" w:rsidRPr="00572B6C">
        <w:t xml:space="preserve"> </w:t>
      </w:r>
      <w:r w:rsidR="00B80BF9">
        <w:t xml:space="preserve">chooses in </w:t>
      </w:r>
      <w:r w:rsidR="00B80BF9" w:rsidRPr="00465EA6">
        <w:t>scenario</w:t>
      </w:r>
      <m:oMath>
        <m:r>
          <w:rPr>
            <w:rFonts w:ascii="Cambria Math" w:hAnsi="Cambria Math"/>
          </w:rPr>
          <m:t xml:space="preserve"> t</m:t>
        </m:r>
      </m:oMath>
      <w:r w:rsidR="00B80BF9">
        <w:t>.</w:t>
      </w:r>
      <w:r w:rsidR="00456E7B">
        <w:t xml:space="preserve"> </w:t>
      </w:r>
      <w:r w:rsidR="00A50F4C">
        <w:t xml:space="preserve">Denote individual </w:t>
      </w:r>
      <m:oMath>
        <m:r>
          <w:rPr>
            <w:rFonts w:ascii="Cambria Math" w:hAnsi="Cambria Math"/>
          </w:rPr>
          <m:t>n</m:t>
        </m:r>
      </m:oMath>
      <w:r w:rsidR="00805A19">
        <w:t xml:space="preserve">’s sequential choice vector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805A19">
        <w:t xml:space="preserve">(i.e.,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ajorEastAsia" w:hAnsi="Cambria Math"/>
                  </w:rPr>
                  <m:t>j</m:t>
                </m:r>
                <m:d>
                  <m:dPr>
                    <m:ctrlPr>
                      <w:rPr>
                        <w:rFonts w:ascii="Cambria Math" w:eastAsiaTheme="maj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/>
                      </w:rPr>
                      <m:t>n, t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</m:oMath>
      <w:r w:rsidR="00805A19">
        <w:t>).</w:t>
      </w:r>
      <w:r w:rsidR="00456E7B">
        <w:t xml:space="preserve"> </w:t>
      </w:r>
      <w:r>
        <w:t>T</w:t>
      </w:r>
      <w:r w:rsidR="00B80BF9">
        <w:t xml:space="preserve">he probability of person </w:t>
      </w:r>
      <m:oMath>
        <m:r>
          <w:rPr>
            <w:rFonts w:ascii="Cambria Math" w:hAnsi="Cambria Math"/>
          </w:rPr>
          <m:t>n</m:t>
        </m:r>
      </m:oMath>
      <w:r w:rsidR="00B80BF9">
        <w:t>’s observed sequence of choices is the product of standard logit in Equation (</w:t>
      </w:r>
      <w:r>
        <w:t>6</w:t>
      </w:r>
      <w:r w:rsidR="00B80BF9">
        <w:t>):</w:t>
      </w:r>
    </w:p>
    <w:p w14:paraId="42238CCC" w14:textId="510A2A76" w:rsidR="007F7753" w:rsidRPr="00042083" w:rsidRDefault="00000000" w:rsidP="00042083">
      <w:pPr>
        <w:spacing w:line="48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|α,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=</m:t>
        </m:r>
        <m:nary>
          <m:naryPr>
            <m:chr m:val="∏"/>
            <m:limLoc m:val="undOvr"/>
            <m:supHide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nj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n,t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</m:e>
        </m:nary>
      </m:oMath>
      <w:r w:rsidR="00B80BF9">
        <w:t>.</w:t>
      </w:r>
      <w:r w:rsidR="00B80BF9">
        <w:tab/>
      </w:r>
      <w:r w:rsidR="00B80BF9">
        <w:tab/>
      </w:r>
      <w:r w:rsidR="002139A5">
        <w:tab/>
      </w:r>
      <w:r w:rsidR="002139A5">
        <w:tab/>
      </w:r>
      <w:r w:rsidR="002139A5">
        <w:tab/>
      </w:r>
      <w:r w:rsidR="002139A5">
        <w:tab/>
      </w:r>
      <w:r w:rsidR="002139A5">
        <w:tab/>
      </w:r>
      <w:r w:rsidR="002139A5">
        <w:tab/>
        <w:t>(7)</w:t>
      </w:r>
    </w:p>
    <w:p w14:paraId="2F1D5694" w14:textId="20D62E18" w:rsidR="004809C5" w:rsidRDefault="00C51851" w:rsidP="00042083">
      <w:pPr>
        <w:spacing w:line="480" w:lineRule="auto"/>
        <w:rPr>
          <w:rFonts w:eastAsiaTheme="majorEastAsia"/>
        </w:rPr>
      </w:pPr>
      <w:r>
        <w:rPr>
          <w:rFonts w:eastAsiaTheme="majorEastAsia"/>
        </w:rPr>
        <w:t>Now we add the latent variables to the choice model.</w:t>
      </w:r>
      <w:r w:rsidR="00456E7B">
        <w:rPr>
          <w:rFonts w:eastAsiaTheme="majorEastAsia"/>
        </w:rPr>
        <w:t xml:space="preserve"> </w:t>
      </w:r>
      <w:r w:rsidR="0097602B">
        <w:rPr>
          <w:rFonts w:eastAsiaTheme="majorEastAsia"/>
        </w:rPr>
        <w:t>A</w:t>
      </w:r>
      <w:r w:rsidR="004809C5">
        <w:rPr>
          <w:rFonts w:eastAsiaTheme="majorEastAsia"/>
        </w:rPr>
        <w:t xml:space="preserve">ssume </w:t>
      </w:r>
      <m:oMath>
        <m:r>
          <w:rPr>
            <w:rFonts w:ascii="Cambria Math" w:eastAsiaTheme="majorEastAsia" w:hAnsi="Cambria Math"/>
          </w:rPr>
          <m:t>ϵ</m:t>
        </m:r>
      </m:oMath>
      <w:r w:rsidR="004809C5">
        <w:rPr>
          <w:rFonts w:eastAsiaTheme="majorEastAsia"/>
        </w:rPr>
        <w:t xml:space="preserve">, </w:t>
      </w:r>
      <m:oMath>
        <m:r>
          <w:rPr>
            <w:rFonts w:ascii="Cambria Math" w:eastAsiaTheme="majorEastAsia" w:hAnsi="Cambria Math"/>
          </w:rPr>
          <m:t>η</m:t>
        </m:r>
      </m:oMath>
      <w:r w:rsidR="004809C5">
        <w:rPr>
          <w:rFonts w:eastAsiaTheme="majorEastAsia"/>
        </w:rPr>
        <w:t xml:space="preserve"> are independent and </w:t>
      </w:r>
      <m:oMath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r>
              <w:rPr>
                <w:rFonts w:ascii="Cambria Math" w:eastAsiaTheme="majorEastAsia" w:hAnsi="Cambria Math"/>
              </w:rPr>
              <m:t>X</m:t>
            </m:r>
          </m:e>
          <m:sup>
            <m:r>
              <w:rPr>
                <w:rFonts w:ascii="Cambria Math" w:eastAsiaTheme="majorEastAsia" w:hAnsi="Cambria Math"/>
              </w:rPr>
              <m:t>*</m:t>
            </m:r>
          </m:sup>
        </m:sSup>
      </m:oMath>
      <w:r w:rsidR="00456E7B">
        <w:rPr>
          <w:rFonts w:eastAsiaTheme="majorEastAsia"/>
        </w:rPr>
        <w:t xml:space="preserve"> </w:t>
      </w:r>
      <w:r w:rsidR="004809C5">
        <w:rPr>
          <w:rFonts w:eastAsiaTheme="majorEastAsia"/>
        </w:rPr>
        <w:t xml:space="preserve">has </w:t>
      </w:r>
      <w:r w:rsidR="0097602B">
        <w:rPr>
          <w:rFonts w:eastAsiaTheme="majorEastAsia"/>
        </w:rPr>
        <w:t xml:space="preserve">a </w:t>
      </w:r>
      <w:r w:rsidR="004809C5">
        <w:rPr>
          <w:rFonts w:eastAsiaTheme="majorEastAsia"/>
        </w:rPr>
        <w:t xml:space="preserve">conditional distribution density </w:t>
      </w:r>
      <m:oMath>
        <m:sSub>
          <m:sSubPr>
            <m:ctrlPr>
              <w:rPr>
                <w:rFonts w:ascii="Cambria Math" w:eastAsiaTheme="majorEastAsia" w:hAnsi="Cambria Math"/>
                <w:i/>
              </w:rPr>
            </m:ctrlPr>
          </m:sSubPr>
          <m:e>
            <m:r>
              <w:rPr>
                <w:rFonts w:ascii="Cambria Math" w:eastAsiaTheme="majorEastAsia" w:hAnsi="Cambria Math"/>
              </w:rPr>
              <m:t>f</m:t>
            </m:r>
          </m:e>
          <m:sub>
            <m:sSup>
              <m:sSupPr>
                <m:ctrlPr>
                  <w:rPr>
                    <w:rFonts w:ascii="Cambria Math" w:eastAsiaTheme="maj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</w:rPr>
                  <m:t>*</m:t>
                </m:r>
              </m:sup>
            </m:sSup>
          </m:sub>
        </m:sSub>
        <m:d>
          <m:dPr>
            <m:ctrlPr>
              <w:rPr>
                <w:rFonts w:ascii="Cambria Math" w:eastAsiaTheme="maj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aj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</w:rPr>
                  <m:t>*</m:t>
                </m:r>
              </m:sup>
            </m:sSup>
            <m:r>
              <w:rPr>
                <w:rFonts w:ascii="Cambria Math" w:eastAsiaTheme="majorEastAsia" w:hAnsi="Cambria Math"/>
              </w:rPr>
              <m:t>|γ,X, τ</m:t>
            </m:r>
          </m:e>
        </m:d>
      </m:oMath>
      <w:r w:rsidR="004809C5">
        <w:rPr>
          <w:rFonts w:eastAsiaTheme="majorEastAsia"/>
        </w:rPr>
        <w:t>.</w:t>
      </w:r>
      <w:r w:rsidR="00F90F20">
        <w:rPr>
          <w:rFonts w:eastAsiaTheme="majorEastAsia"/>
        </w:rPr>
        <w:t xml:space="preserve"> </w:t>
      </w:r>
      <w:r w:rsidR="004809C5">
        <w:rPr>
          <w:rFonts w:eastAsiaTheme="majorEastAsia"/>
        </w:rPr>
        <w:t>The likelihood function in Eq. (7) is then the integral of the choice model over the distribution of the latent variable:</w:t>
      </w:r>
    </w:p>
    <w:p w14:paraId="2560AD20" w14:textId="03A41401" w:rsidR="004809C5" w:rsidRDefault="00000000" w:rsidP="00042083">
      <w:pPr>
        <w:spacing w:line="480" w:lineRule="auto"/>
        <w:rPr>
          <w:rFonts w:eastAsiaTheme="maj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|α,γ,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,τ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|α,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  <m:sSub>
              <m:sSubPr>
                <m:ctrlPr>
                  <w:rPr>
                    <w:rFonts w:ascii="Cambria Math" w:eastAsiaTheme="maj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</w:rPr>
                  <m:t>f</m:t>
                </m:r>
              </m:e>
              <m:sub>
                <m:sSup>
                  <m:sSupPr>
                    <m:ctrlPr>
                      <w:rPr>
                        <w:rFonts w:ascii="Cambria Math" w:eastAsiaTheme="maj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ajorEastAsia" w:hAnsi="Cambria Math"/>
                      </w:rPr>
                      <m:t>*</m:t>
                    </m:r>
                  </m:sup>
                </m:sSup>
              </m:sub>
            </m:sSub>
            <m:d>
              <m:dPr>
                <m:ctrlPr>
                  <w:rPr>
                    <w:rFonts w:ascii="Cambria Math" w:eastAsiaTheme="maj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eastAsiaTheme="majorEastAsia" w:hAnsi="Cambria Math"/>
                  </w:rPr>
                  <m:t>|γ,X, τ</m:t>
                </m:r>
              </m:e>
            </m:d>
            <m:r>
              <w:rPr>
                <w:rFonts w:ascii="Cambria Math" w:eastAsiaTheme="majorEastAsia" w:hAnsi="Cambria Math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nary>
      </m:oMath>
      <w:r w:rsidR="00A50F4C">
        <w:rPr>
          <w:rFonts w:eastAsiaTheme="majorEastAsia"/>
        </w:rPr>
        <w:t xml:space="preserve"> </w:t>
      </w:r>
      <w:r w:rsidR="00042083">
        <w:rPr>
          <w:rFonts w:eastAsiaTheme="majorEastAsia"/>
        </w:rPr>
        <w:t>.</w:t>
      </w:r>
      <w:r w:rsidR="00A50F4C">
        <w:rPr>
          <w:rFonts w:eastAsiaTheme="majorEastAsia"/>
        </w:rPr>
        <w:tab/>
      </w:r>
      <w:r w:rsidR="00A50F4C">
        <w:rPr>
          <w:rFonts w:eastAsiaTheme="majorEastAsia"/>
        </w:rPr>
        <w:tab/>
      </w:r>
      <w:r w:rsidR="00A50F4C">
        <w:rPr>
          <w:rFonts w:eastAsiaTheme="majorEastAsia"/>
        </w:rPr>
        <w:tab/>
      </w:r>
      <w:r w:rsidR="00A50F4C">
        <w:rPr>
          <w:rFonts w:eastAsiaTheme="majorEastAsia"/>
        </w:rPr>
        <w:tab/>
      </w:r>
      <w:r w:rsidR="00805A19">
        <w:rPr>
          <w:rFonts w:eastAsiaTheme="majorEastAsia"/>
        </w:rPr>
        <w:tab/>
      </w:r>
      <w:r w:rsidR="00A50F4C">
        <w:rPr>
          <w:rFonts w:eastAsiaTheme="majorEastAsia"/>
        </w:rPr>
        <w:t>(8)</w:t>
      </w:r>
    </w:p>
    <w:p w14:paraId="7940DCFD" w14:textId="20D6A7AF" w:rsidR="00A50F4C" w:rsidRPr="005E6D2B" w:rsidRDefault="0097602B" w:rsidP="005E6D2B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Since all information about the latent variable is contained in the observed indicators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</m:sSub>
      </m:oMath>
      <w:r>
        <w:rPr>
          <w:rFonts w:eastAsiaTheme="majorEastAsia"/>
        </w:rPr>
        <w:t xml:space="preserve"> </w:t>
      </w:r>
      <w:r>
        <w:rPr>
          <w:rFonts w:eastAsiaTheme="minorEastAsia"/>
        </w:rPr>
        <w:t>,</w:t>
      </w:r>
      <w:r w:rsidRPr="009760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we can now introduce 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</m:sSub>
      </m:oMath>
      <w:r w:rsidR="00456E7B">
        <w:rPr>
          <w:rFonts w:eastAsiaTheme="minorEastAsia"/>
          <w:b/>
          <w:color w:val="000000" w:themeColor="text1"/>
        </w:rPr>
        <w:t xml:space="preserve"> </w:t>
      </w:r>
      <w:r w:rsidRPr="009829B2">
        <w:rPr>
          <w:rFonts w:eastAsiaTheme="minorEastAsia"/>
          <w:color w:val="000000" w:themeColor="text1"/>
        </w:rPr>
        <w:t>to improve the accuracy of the</w:t>
      </w:r>
      <w:r>
        <w:rPr>
          <w:rFonts w:eastAsiaTheme="minorEastAsia"/>
          <w:b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estimates.</w:t>
      </w:r>
      <w:r w:rsidR="00456E7B">
        <w:rPr>
          <w:rFonts w:eastAsiaTheme="minorEastAsia"/>
        </w:rPr>
        <w:t xml:space="preserve"> </w:t>
      </w:r>
      <w:r w:rsidR="00A50F4C">
        <w:rPr>
          <w:rFonts w:eastAsiaTheme="majorEastAsia"/>
        </w:rPr>
        <w:t>Assum</w:t>
      </w:r>
      <w:r w:rsidR="00042083">
        <w:rPr>
          <w:rFonts w:eastAsiaTheme="majorEastAsia"/>
        </w:rPr>
        <w:t>ing</w:t>
      </w:r>
      <w:r w:rsidR="00A50F4C">
        <w:rPr>
          <w:rFonts w:eastAsiaTheme="majorEastAsia"/>
        </w:rPr>
        <w:t xml:space="preserve"> the error components </w:t>
      </w:r>
      <m:oMath>
        <m:r>
          <w:rPr>
            <w:rFonts w:ascii="Cambria Math" w:eastAsiaTheme="majorEastAsia" w:hAnsi="Cambria Math"/>
          </w:rPr>
          <m:t>ϵ</m:t>
        </m:r>
      </m:oMath>
      <w:r w:rsidR="00A50F4C">
        <w:rPr>
          <w:rFonts w:eastAsiaTheme="majorEastAsia"/>
        </w:rPr>
        <w:t xml:space="preserve">, </w:t>
      </w:r>
      <m:oMath>
        <m:r>
          <w:rPr>
            <w:rFonts w:ascii="Cambria Math" w:eastAsiaTheme="majorEastAsia" w:hAnsi="Cambria Math"/>
          </w:rPr>
          <m:t>η</m:t>
        </m:r>
      </m:oMath>
      <w:r w:rsidR="00A50F4C">
        <w:rPr>
          <w:rFonts w:eastAsiaTheme="majorEastAsia"/>
        </w:rPr>
        <w:t xml:space="preserve">, </w:t>
      </w:r>
      <m:oMath>
        <m:r>
          <w:rPr>
            <w:rFonts w:ascii="Cambria Math" w:eastAsiaTheme="majorEastAsia" w:hAnsi="Cambria Math"/>
          </w:rPr>
          <m:t>ζ</m:t>
        </m:r>
      </m:oMath>
      <w:r w:rsidR="00A50F4C">
        <w:rPr>
          <w:rFonts w:eastAsiaTheme="majorEastAsia"/>
        </w:rPr>
        <w:t xml:space="preserve"> are independent</w:t>
      </w:r>
      <w:r w:rsidR="00042083">
        <w:rPr>
          <w:rFonts w:eastAsiaTheme="majorEastAsia"/>
        </w:rPr>
        <w:t xml:space="preserve">, </w:t>
      </w:r>
      <w:r w:rsidR="00042083">
        <w:rPr>
          <w:rFonts w:eastAsiaTheme="minorEastAsia"/>
        </w:rPr>
        <w:t xml:space="preserve">the </w:t>
      </w:r>
      <w:r w:rsidR="00A50F4C">
        <w:rPr>
          <w:rFonts w:eastAsiaTheme="majorEastAsia"/>
        </w:rPr>
        <w:t xml:space="preserve">probability of the observed choices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456E7B">
        <w:rPr>
          <w:rFonts w:eastAsiaTheme="majorEastAsia"/>
        </w:rPr>
        <w:t xml:space="preserve"> </w:t>
      </w:r>
      <w:r w:rsidR="00A50F4C">
        <w:rPr>
          <w:rFonts w:eastAsiaTheme="majorEastAsia"/>
        </w:rPr>
        <w:t>and attitude indicators</w:t>
      </w:r>
      <w:r w:rsidR="00805A19">
        <w:rPr>
          <w:rFonts w:eastAsiaTheme="majorEastAsia"/>
        </w:rPr>
        <w:t xml:space="preserve"> </w:t>
      </w:r>
      <m:oMath>
        <m:sSub>
          <m:sSubPr>
            <m:ctrlPr>
              <w:rPr>
                <w:rFonts w:ascii="Cambria Math" w:eastAsiaTheme="maj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ajorEastAsia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/>
                <w:color w:val="000000" w:themeColor="text1"/>
              </w:rPr>
              <m:t>n</m:t>
            </m:r>
          </m:sub>
        </m:sSub>
      </m:oMath>
      <w:r w:rsidR="00456E7B">
        <w:rPr>
          <w:rFonts w:eastAsiaTheme="majorEastAsia"/>
        </w:rPr>
        <w:t xml:space="preserve"> </w:t>
      </w:r>
      <w:r w:rsidR="00A50F4C">
        <w:rPr>
          <w:rFonts w:eastAsiaTheme="majorEastAsia"/>
        </w:rPr>
        <w:t xml:space="preserve">is </w:t>
      </w:r>
      <w:r w:rsidR="00042083">
        <w:rPr>
          <w:rFonts w:eastAsiaTheme="majorEastAsia"/>
        </w:rPr>
        <w:t>given by</w:t>
      </w:r>
    </w:p>
    <w:p w14:paraId="52C45E32" w14:textId="0A202D1D" w:rsidR="00586912" w:rsidRPr="00042083" w:rsidRDefault="00000000" w:rsidP="00042083">
      <w:pPr>
        <w:spacing w:line="480" w:lineRule="auto"/>
        <w:rPr>
          <w:rFonts w:eastAsiaTheme="maj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ajorEastAsia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color w:val="000000" w:themeColor="text1"/>
                  </w:rPr>
                  <m:t>I</m:t>
                </m:r>
              </m:e>
              <m:sub>
                <m:r>
                  <w:rPr>
                    <w:rFonts w:ascii="Cambria Math" w:eastAsiaTheme="majorEastAsia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|α,γ,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,τ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|α,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  <m:sSub>
              <m:sSubPr>
                <m:ctrlPr>
                  <w:rPr>
                    <w:rFonts w:ascii="Cambria Math" w:eastAsiaTheme="maj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ajorEastAsia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Theme="maj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ajorEastAsia" w:hAnsi="Cambria Math"/>
                  </w:rPr>
                  <m:t>|β,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  <m:sSub>
              <m:sSubPr>
                <m:ctrlPr>
                  <w:rPr>
                    <w:rFonts w:ascii="Cambria Math" w:eastAsiaTheme="maj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</w:rPr>
                  <m:t>f</m:t>
                </m:r>
              </m:e>
              <m:sub>
                <m:sSup>
                  <m:sSupPr>
                    <m:ctrlPr>
                      <w:rPr>
                        <w:rFonts w:ascii="Cambria Math" w:eastAsiaTheme="maj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ajorEastAsia" w:hAnsi="Cambria Math"/>
                      </w:rPr>
                      <m:t>*</m:t>
                    </m:r>
                  </m:sup>
                </m:sSup>
              </m:sub>
            </m:sSub>
            <m:d>
              <m:dPr>
                <m:ctrlPr>
                  <w:rPr>
                    <w:rFonts w:ascii="Cambria Math" w:eastAsiaTheme="maj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eastAsiaTheme="majorEastAsia" w:hAnsi="Cambria Math"/>
                  </w:rPr>
                  <m:t>|γ,X, τ</m:t>
                </m:r>
              </m:e>
            </m:d>
            <m:r>
              <w:rPr>
                <w:rFonts w:ascii="Cambria Math" w:eastAsiaTheme="majorEastAsia" w:hAnsi="Cambria Math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nary>
      </m:oMath>
      <w:r w:rsidR="00042083">
        <w:rPr>
          <w:rFonts w:eastAsiaTheme="majorEastAsia"/>
        </w:rPr>
        <w:t>.</w:t>
      </w:r>
      <w:r w:rsidR="00042083">
        <w:rPr>
          <w:rFonts w:eastAsiaTheme="majorEastAsia"/>
        </w:rPr>
        <w:tab/>
      </w:r>
      <w:r w:rsidR="00042083">
        <w:rPr>
          <w:rFonts w:eastAsiaTheme="majorEastAsia"/>
        </w:rPr>
        <w:tab/>
      </w:r>
      <w:r w:rsidR="00042083">
        <w:rPr>
          <w:rFonts w:eastAsiaTheme="majorEastAsia"/>
        </w:rPr>
        <w:tab/>
        <w:t>(9)</w:t>
      </w:r>
    </w:p>
    <w:p w14:paraId="4C259063" w14:textId="541B2ACF" w:rsidR="00DD5B31" w:rsidRPr="008D4EEE" w:rsidRDefault="00586912" w:rsidP="00A023A5">
      <w:pPr>
        <w:spacing w:line="480" w:lineRule="auto"/>
      </w:pPr>
      <w:r>
        <w:rPr>
          <w:rFonts w:eastAsiaTheme="minorEastAsia"/>
        </w:rPr>
        <w:t xml:space="preserve">The ICLV model </w:t>
      </w:r>
      <w:r w:rsidR="00042083">
        <w:rPr>
          <w:rFonts w:eastAsiaTheme="minorEastAsia"/>
        </w:rPr>
        <w:t>w</w:t>
      </w:r>
      <w:r w:rsidR="008D4EEE">
        <w:rPr>
          <w:rFonts w:eastAsiaTheme="minorEastAsia"/>
        </w:rPr>
        <w:t>as</w:t>
      </w:r>
      <w:r w:rsidR="00042083">
        <w:rPr>
          <w:rFonts w:eastAsiaTheme="minorEastAsia"/>
        </w:rPr>
        <w:t xml:space="preserve"> estimated</w:t>
      </w:r>
      <w:r w:rsidR="008D4EEE">
        <w:rPr>
          <w:rFonts w:eastAsiaTheme="minorEastAsia"/>
        </w:rPr>
        <w:t xml:space="preserve"> using</w:t>
      </w:r>
      <w:r w:rsidR="00042083">
        <w:rPr>
          <w:rFonts w:eastAsiaTheme="minorEastAsia"/>
        </w:rPr>
        <w:t xml:space="preserve"> </w:t>
      </w:r>
      <w:r w:rsidR="008D4EEE">
        <w:t>full-information maximum likelihood with</w:t>
      </w:r>
      <w:r w:rsidRPr="008D4EEE">
        <w:rPr>
          <w:rFonts w:eastAsiaTheme="minorEastAsia"/>
        </w:rPr>
        <w:t xml:space="preserve"> Python </w:t>
      </w:r>
      <w:proofErr w:type="spellStart"/>
      <w:r w:rsidRPr="008D4EEE">
        <w:rPr>
          <w:rFonts w:eastAsiaTheme="minorEastAsia"/>
        </w:rPr>
        <w:t>Biogeme</w:t>
      </w:r>
      <w:proofErr w:type="spellEnd"/>
      <w:r w:rsidRPr="008D4EEE">
        <w:rPr>
          <w:rFonts w:eastAsiaTheme="minorEastAsia"/>
        </w:rPr>
        <w:t xml:space="preserve"> (</w:t>
      </w:r>
      <w:proofErr w:type="spellStart"/>
      <w:r w:rsidRPr="008D4EEE">
        <w:rPr>
          <w:rFonts w:eastAsiaTheme="minorEastAsia"/>
        </w:rPr>
        <w:t>Bierlaire</w:t>
      </w:r>
      <w:proofErr w:type="spellEnd"/>
      <w:r w:rsidRPr="008D4EEE">
        <w:rPr>
          <w:rFonts w:eastAsiaTheme="minorEastAsia"/>
        </w:rPr>
        <w:t xml:space="preserve"> 2003</w:t>
      </w:r>
      <w:r w:rsidR="004C0CB9">
        <w:rPr>
          <w:rFonts w:eastAsiaTheme="minorEastAsia"/>
        </w:rPr>
        <w:t xml:space="preserve">, </w:t>
      </w:r>
      <w:r w:rsidR="00092F60" w:rsidRPr="008D4EEE">
        <w:rPr>
          <w:rFonts w:eastAsiaTheme="minorEastAsia"/>
        </w:rPr>
        <w:t>2018</w:t>
      </w:r>
      <w:r w:rsidR="008D4EEE" w:rsidRPr="008D4EEE">
        <w:rPr>
          <w:rFonts w:eastAsiaTheme="minorEastAsia"/>
        </w:rPr>
        <w:t>)</w:t>
      </w:r>
      <w:r w:rsidR="004C0CB9">
        <w:rPr>
          <w:rFonts w:eastAsiaTheme="minorEastAsia"/>
        </w:rPr>
        <w:t xml:space="preserve">. </w:t>
      </w:r>
    </w:p>
    <w:p w14:paraId="342AF6E4" w14:textId="6DC40961" w:rsidR="00C1784B" w:rsidRDefault="00C1784B" w:rsidP="007715C9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772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Results</w:t>
      </w:r>
      <w:r w:rsidR="006B05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Discussion</w:t>
      </w:r>
    </w:p>
    <w:p w14:paraId="37DA2687" w14:textId="3AD3087C" w:rsidR="006B0542" w:rsidRDefault="00704A80" w:rsidP="008D0924">
      <w:pPr>
        <w:pStyle w:val="Heading2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ICLV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odel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</w:t>
      </w:r>
      <w:r w:rsidR="006B054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stimation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</w:t>
      </w:r>
      <w:r w:rsidR="006B054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esults</w:t>
      </w:r>
    </w:p>
    <w:p w14:paraId="05E56D7C" w14:textId="7E0264FF" w:rsidR="00815AC9" w:rsidRDefault="000035DC" w:rsidP="00A023A5">
      <w:pPr>
        <w:spacing w:line="480" w:lineRule="auto"/>
      </w:pPr>
      <w:r>
        <w:rPr>
          <w:lang w:eastAsia="en-US"/>
        </w:rPr>
        <w:t>Table 3 summarizes the</w:t>
      </w:r>
      <w:r w:rsidR="000D2E89">
        <w:rPr>
          <w:lang w:eastAsia="en-US"/>
        </w:rPr>
        <w:t xml:space="preserve"> estimated ICLV model results using</w:t>
      </w:r>
      <w:r>
        <w:rPr>
          <w:lang w:eastAsia="en-US"/>
        </w:rPr>
        <w:t xml:space="preserve"> f</w:t>
      </w:r>
      <w:r w:rsidR="0060568C">
        <w:rPr>
          <w:lang w:eastAsia="en-US"/>
        </w:rPr>
        <w:t>ull</w:t>
      </w:r>
      <w:r w:rsidR="000D2E89">
        <w:rPr>
          <w:lang w:eastAsia="en-US"/>
        </w:rPr>
        <w:t xml:space="preserve"> information</w:t>
      </w:r>
      <w:r w:rsidR="0060568C">
        <w:rPr>
          <w:lang w:eastAsia="en-US"/>
        </w:rPr>
        <w:t xml:space="preserve"> maximum </w:t>
      </w:r>
      <w:r w:rsidR="000D2E89">
        <w:rPr>
          <w:lang w:eastAsia="en-US"/>
        </w:rPr>
        <w:t>likelihood estimation.</w:t>
      </w:r>
      <w:r w:rsidR="00456E7B">
        <w:rPr>
          <w:lang w:eastAsia="en-US"/>
        </w:rPr>
        <w:t xml:space="preserve"> </w:t>
      </w:r>
      <w:r w:rsidR="00C21331">
        <w:t>Two-stage sequential approach with attitudinal indicators integrated was also estimated for robustness check (Appendix Table A2).</w:t>
      </w:r>
      <w:r w:rsidR="00456E7B">
        <w:t xml:space="preserve"> </w:t>
      </w:r>
      <w:r w:rsidR="00815AC9">
        <w:t xml:space="preserve">In the </w:t>
      </w:r>
      <w:r w:rsidR="00E00E02">
        <w:t xml:space="preserve">structural </w:t>
      </w:r>
      <w:r w:rsidR="00815AC9">
        <w:t>latent variable model, we identif</w:t>
      </w:r>
      <w:r w:rsidR="00E00E02">
        <w:t xml:space="preserve">ied </w:t>
      </w:r>
      <w:r w:rsidR="00815AC9">
        <w:t>a strong information effect on the latent variable</w:t>
      </w:r>
      <w:r w:rsidR="00E00E02">
        <w:t>.</w:t>
      </w:r>
      <w:r w:rsidR="00456E7B">
        <w:t xml:space="preserve"> </w:t>
      </w:r>
      <w:r w:rsidR="00815AC9">
        <w:t xml:space="preserve">The estimated coefficient of information treatment </w:t>
      </w:r>
      <m:oMath>
        <m:r>
          <w:rPr>
            <w:rFonts w:ascii="Cambria Math" w:hAnsi="Cambria Math"/>
          </w:rPr>
          <m:t>τ</m:t>
        </m:r>
      </m:oMath>
      <w:r w:rsidR="00815AC9">
        <w:t xml:space="preserve"> is 0.337 </w:t>
      </w:r>
      <w:r w:rsidR="00E00E02">
        <w:t>(</w:t>
      </w:r>
      <m:oMath>
        <m:r>
          <w:rPr>
            <w:rFonts w:ascii="Cambria Math" w:hAnsi="Cambria Math"/>
          </w:rPr>
          <m:t>p&lt;0.001)</m:t>
        </m:r>
      </m:oMath>
      <w:r w:rsidR="00E00E02">
        <w:t xml:space="preserve">. This result confirmed the important role of information in shaping </w:t>
      </w:r>
      <w:r w:rsidR="009D1FD9">
        <w:t xml:space="preserve">individual </w:t>
      </w:r>
      <w:r w:rsidR="009A5A8B">
        <w:t xml:space="preserve">environmental </w:t>
      </w:r>
      <w:r w:rsidR="00E00E02">
        <w:t xml:space="preserve">attitudes </w:t>
      </w:r>
      <w:r w:rsidR="009D1FD9">
        <w:t xml:space="preserve">and perceptions </w:t>
      </w:r>
      <w:r w:rsidR="00E00E02">
        <w:t>proposed by information-attitude relationship literature.</w:t>
      </w:r>
      <w:r w:rsidR="00456E7B">
        <w:t xml:space="preserve"> </w:t>
      </w:r>
      <w:r w:rsidR="00E00E02">
        <w:t xml:space="preserve">In addition, </w:t>
      </w:r>
      <w:r w:rsidR="00FF427E">
        <w:t xml:space="preserve">most </w:t>
      </w:r>
      <w:r w:rsidR="00E00E02">
        <w:t xml:space="preserve">demographic </w:t>
      </w:r>
      <w:r w:rsidR="009D1FD9">
        <w:t xml:space="preserve">characteristics (e.g., age, gender, number of children, and education level) </w:t>
      </w:r>
      <w:r w:rsidR="009A5A8B">
        <w:t xml:space="preserve">have significant influence on individual environmental </w:t>
      </w:r>
      <w:r w:rsidR="008F7138">
        <w:t>concerns</w:t>
      </w:r>
      <w:r w:rsidR="001E7E9D" w:rsidRPr="001E7E9D">
        <w:t xml:space="preserve"> </w:t>
      </w:r>
      <w:r w:rsidR="009A5A8B">
        <w:t>formation.</w:t>
      </w:r>
      <w:r w:rsidR="00456E7B">
        <w:t xml:space="preserve"> </w:t>
      </w:r>
      <w:r w:rsidR="00FF427E">
        <w:t xml:space="preserve">The estimated coefficients for </w:t>
      </w:r>
      <w:r w:rsidR="00F80B2D">
        <w:t xml:space="preserve">the four refined </w:t>
      </w:r>
      <w:r w:rsidR="00FF427E">
        <w:t>attitudinal indicators are all positive and statistically significant (</w:t>
      </w:r>
      <m:oMath>
        <m:r>
          <w:rPr>
            <w:rFonts w:ascii="Cambria Math" w:hAnsi="Cambria Math"/>
          </w:rPr>
          <m:t xml:space="preserve">p&lt;0.001), </m:t>
        </m:r>
      </m:oMath>
      <w:r w:rsidR="00FF427E">
        <w:t>indicating the</w:t>
      </w:r>
      <w:r w:rsidR="00F80B2D">
        <w:t xml:space="preserve">se </w:t>
      </w:r>
      <w:r w:rsidR="00FF427E">
        <w:t xml:space="preserve">indicators </w:t>
      </w:r>
      <w:r w:rsidR="00F80B2D">
        <w:t xml:space="preserve">are good measures of the latent variable with </w:t>
      </w:r>
      <w:r w:rsidR="00FF427E">
        <w:t>strong predictive power</w:t>
      </w:r>
      <w:r w:rsidR="00F80B2D">
        <w:t xml:space="preserve">. </w:t>
      </w:r>
    </w:p>
    <w:p w14:paraId="68F2566C" w14:textId="71A7135C" w:rsidR="004C0CB9" w:rsidRPr="008D0924" w:rsidRDefault="007B562E" w:rsidP="00A023A5">
      <w:pPr>
        <w:spacing w:line="480" w:lineRule="auto"/>
        <w:ind w:firstLine="720"/>
        <w:rPr>
          <w:rFonts w:asciiTheme="majorBidi" w:eastAsiaTheme="majorEastAsia" w:hAnsiTheme="majorBidi" w:cstheme="majorBidi"/>
        </w:rPr>
      </w:pPr>
      <w:r>
        <w:rPr>
          <w:iCs/>
          <w:lang w:eastAsia="en-US"/>
        </w:rPr>
        <w:t>In the choice</w:t>
      </w:r>
      <w:r w:rsidR="00E30C72">
        <w:rPr>
          <w:iCs/>
          <w:lang w:eastAsia="en-US"/>
        </w:rPr>
        <w:t xml:space="preserve"> model</w:t>
      </w:r>
      <w:r>
        <w:rPr>
          <w:iCs/>
          <w:lang w:eastAsia="en-US"/>
        </w:rPr>
        <w:t xml:space="preserve">, </w:t>
      </w:r>
      <w:r w:rsidR="00F90F20">
        <w:rPr>
          <w:iCs/>
          <w:lang w:eastAsia="en-US"/>
        </w:rPr>
        <w:t>participants</w:t>
      </w:r>
      <w:r>
        <w:rPr>
          <w:iCs/>
          <w:lang w:eastAsia="en-US"/>
        </w:rPr>
        <w:t xml:space="preserve"> </w:t>
      </w:r>
      <w:r w:rsidR="00F90F20">
        <w:rPr>
          <w:iCs/>
          <w:lang w:eastAsia="en-US"/>
        </w:rPr>
        <w:t xml:space="preserve">clearly </w:t>
      </w:r>
      <w:r w:rsidR="0072605B">
        <w:rPr>
          <w:iCs/>
          <w:lang w:eastAsia="en-US"/>
        </w:rPr>
        <w:t>obtain different</w:t>
      </w:r>
      <w:r>
        <w:rPr>
          <w:iCs/>
          <w:lang w:eastAsia="en-US"/>
        </w:rPr>
        <w:t xml:space="preserve"> </w:t>
      </w:r>
      <w:r w:rsidR="0072605B">
        <w:rPr>
          <w:iCs/>
          <w:lang w:eastAsia="en-US"/>
        </w:rPr>
        <w:t>utility levels from different p</w:t>
      </w:r>
      <w:r w:rsidR="00E30C72">
        <w:rPr>
          <w:iCs/>
          <w:lang w:eastAsia="en-US"/>
        </w:rPr>
        <w:t>lants.</w:t>
      </w:r>
      <w:r w:rsidR="00456E7B">
        <w:rPr>
          <w:iCs/>
          <w:lang w:eastAsia="en-US"/>
        </w:rPr>
        <w:t xml:space="preserve"> </w:t>
      </w:r>
      <w:r w:rsidR="00E30C72">
        <w:rPr>
          <w:iCs/>
          <w:lang w:eastAsia="en-US"/>
        </w:rPr>
        <w:t xml:space="preserve">Among the three </w:t>
      </w:r>
      <w:r w:rsidR="00C21331">
        <w:rPr>
          <w:iCs/>
          <w:lang w:eastAsia="en-US"/>
        </w:rPr>
        <w:t xml:space="preserve">annual bedding </w:t>
      </w:r>
      <w:r w:rsidR="00E30C72">
        <w:rPr>
          <w:iCs/>
          <w:lang w:eastAsia="en-US"/>
        </w:rPr>
        <w:t xml:space="preserve">plants, </w:t>
      </w:r>
      <w:r w:rsidR="004C0CB9">
        <w:rPr>
          <w:iCs/>
          <w:lang w:eastAsia="en-US"/>
        </w:rPr>
        <w:t>impatiens</w:t>
      </w:r>
      <w:r w:rsidR="00F90F20">
        <w:rPr>
          <w:iCs/>
          <w:lang w:eastAsia="en-US"/>
        </w:rPr>
        <w:t>--</w:t>
      </w:r>
      <w:r w:rsidR="00DB3673">
        <w:rPr>
          <w:iCs/>
          <w:lang w:eastAsia="en-US"/>
        </w:rPr>
        <w:t>being the most popular plant</w:t>
      </w:r>
      <w:r w:rsidR="00F90F20">
        <w:rPr>
          <w:iCs/>
          <w:lang w:eastAsia="en-US"/>
        </w:rPr>
        <w:t>--</w:t>
      </w:r>
      <w:r w:rsidR="00E30C72">
        <w:rPr>
          <w:iCs/>
          <w:lang w:eastAsia="en-US"/>
        </w:rPr>
        <w:t>provides highest utility level to consumers.</w:t>
      </w:r>
      <w:r w:rsidR="00DB3673">
        <w:rPr>
          <w:rStyle w:val="FootnoteReference"/>
          <w:iCs/>
          <w:lang w:eastAsia="en-US"/>
        </w:rPr>
        <w:footnoteReference w:id="3"/>
      </w:r>
      <w:r w:rsidR="000C5AF3">
        <w:rPr>
          <w:iCs/>
          <w:lang w:eastAsia="en-US"/>
        </w:rPr>
        <w:t xml:space="preserve"> </w:t>
      </w:r>
      <w:r w:rsidR="004C0CB9">
        <w:rPr>
          <w:iCs/>
          <w:lang w:eastAsia="en-US"/>
        </w:rPr>
        <w:t>Biodegradable container matters more to participants when it is paired with marigold or pentas plant.</w:t>
      </w:r>
      <w:r w:rsidR="00456E7B">
        <w:rPr>
          <w:iCs/>
          <w:lang w:eastAsia="en-US"/>
        </w:rPr>
        <w:t xml:space="preserve"> </w:t>
      </w:r>
      <w:r w:rsidR="004C0CB9">
        <w:rPr>
          <w:iCs/>
          <w:lang w:eastAsia="en-US"/>
        </w:rPr>
        <w:t>As defined in Eq. (5), the combination of</w:t>
      </w:r>
      <w:r w:rsidR="001F1EF4">
        <w:rPr>
          <w:iCs/>
          <w:lang w:eastAsia="en-US"/>
        </w:rPr>
        <w:t xml:space="preserve"> estimated</w:t>
      </w:r>
      <w:r w:rsidR="004C0CB9">
        <w:rPr>
          <w:iCs/>
          <w:lang w:eastAsia="en-US"/>
        </w:rPr>
        <w:t xml:space="preserve"> </w:t>
      </w:r>
      <w:r w:rsidR="00563740">
        <w:rPr>
          <w:iCs/>
          <w:lang w:eastAsia="en-US"/>
        </w:rPr>
        <w:t xml:space="preserve">coefficients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456E7B">
        <w:rPr>
          <w:iCs/>
        </w:rPr>
        <w:t xml:space="preserve"> </w:t>
      </w:r>
      <w:r w:rsidR="004C0CB9">
        <w:rPr>
          <w:iCs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456E7B">
        <w:rPr>
          <w:iCs/>
        </w:rPr>
        <w:t xml:space="preserve"> </w:t>
      </w:r>
      <w:r w:rsidR="004C0CB9">
        <w:rPr>
          <w:iCs/>
        </w:rPr>
        <w:t xml:space="preserve">determines the utility level </w:t>
      </w:r>
      <w:r w:rsidR="001F1EF4">
        <w:rPr>
          <w:iCs/>
        </w:rPr>
        <w:t xml:space="preserve">participants received </w:t>
      </w:r>
      <w:r w:rsidR="004C0CB9">
        <w:rPr>
          <w:iCs/>
        </w:rPr>
        <w:t>from labels disclosing the absence of neonicotinoids.</w:t>
      </w:r>
      <w:r w:rsidR="00456E7B">
        <w:rPr>
          <w:iCs/>
        </w:rPr>
        <w:t xml:space="preserve"> </w:t>
      </w:r>
      <w:r w:rsidR="00F90F20">
        <w:rPr>
          <w:iCs/>
        </w:rPr>
        <w:t>As with</w:t>
      </w:r>
      <w:r w:rsidR="001F1EF4">
        <w:rPr>
          <w:iCs/>
        </w:rPr>
        <w:t xml:space="preserve"> </w:t>
      </w:r>
      <w:r w:rsidR="00F90F20">
        <w:rPr>
          <w:iCs/>
        </w:rPr>
        <w:t xml:space="preserve">the </w:t>
      </w:r>
      <w:r w:rsidR="001F1EF4">
        <w:rPr>
          <w:iCs/>
        </w:rPr>
        <w:t>biodegradable container, utility level</w:t>
      </w:r>
      <w:r w:rsidR="005734A9">
        <w:rPr>
          <w:iCs/>
        </w:rPr>
        <w:t>s</w:t>
      </w:r>
      <w:r w:rsidR="001F1EF4">
        <w:rPr>
          <w:iCs/>
        </w:rPr>
        <w:t xml:space="preserve"> from neonic</w:t>
      </w:r>
      <w:r w:rsidR="005734A9">
        <w:rPr>
          <w:iCs/>
        </w:rPr>
        <w:t>-</w:t>
      </w:r>
      <w:r w:rsidR="001F1EF4">
        <w:rPr>
          <w:iCs/>
        </w:rPr>
        <w:t xml:space="preserve">free labels also </w:t>
      </w:r>
      <w:r w:rsidR="007513A9">
        <w:rPr>
          <w:iCs/>
        </w:rPr>
        <w:t xml:space="preserve">vary </w:t>
      </w:r>
      <w:r w:rsidR="001F1EF4">
        <w:rPr>
          <w:iCs/>
        </w:rPr>
        <w:t>across plant</w:t>
      </w:r>
      <w:r w:rsidR="007513A9">
        <w:rPr>
          <w:iCs/>
        </w:rPr>
        <w:t>s</w:t>
      </w:r>
      <w:r w:rsidR="001F1EF4">
        <w:rPr>
          <w:iCs/>
        </w:rPr>
        <w:t>.</w:t>
      </w:r>
      <w:r w:rsidR="00456E7B">
        <w:rPr>
          <w:iCs/>
        </w:rPr>
        <w:t xml:space="preserve"> </w:t>
      </w:r>
      <w:r w:rsidR="007513A9">
        <w:rPr>
          <w:iCs/>
        </w:rPr>
        <w:t>Given e</w:t>
      </w:r>
      <w:r w:rsidR="001F1EF4">
        <w:rPr>
          <w:iCs/>
        </w:rPr>
        <w:t xml:space="preserve">stimated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456E7B">
        <w:rPr>
          <w:iCs/>
        </w:rPr>
        <w:t xml:space="preserve"> </w:t>
      </w:r>
      <w:r w:rsidR="001F1EF4">
        <w:rPr>
          <w:iCs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456E7B">
        <w:rPr>
          <w:iCs/>
        </w:rPr>
        <w:t xml:space="preserve"> </w:t>
      </w:r>
      <w:r w:rsidR="001F1EF4">
        <w:rPr>
          <w:iCs/>
        </w:rPr>
        <w:t xml:space="preserve">are </w:t>
      </w:r>
      <w:r w:rsidR="00C21331">
        <w:rPr>
          <w:iCs/>
        </w:rPr>
        <w:t xml:space="preserve">all positive and statistically significant (except </w:t>
      </w:r>
      <w:r w:rsidR="00C21331" w:rsidRPr="00676E7B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Neonic </w:t>
      </w:r>
      <w:proofErr w:type="spellStart"/>
      <w:r w:rsidR="00C21331" w:rsidRPr="00676E7B">
        <w:rPr>
          <w:rFonts w:asciiTheme="majorBidi" w:eastAsiaTheme="majorEastAsia" w:hAnsiTheme="majorBidi" w:cstheme="majorBidi"/>
          <w:color w:val="000000" w:themeColor="text1"/>
          <w:kern w:val="24"/>
        </w:rPr>
        <w:t>Free_Pentas</w:t>
      </w:r>
      <w:proofErr w:type="spellEnd"/>
      <w:r w:rsidR="00C21331" w:rsidRPr="00676E7B">
        <w:rPr>
          <w:rFonts w:asciiTheme="majorBidi" w:eastAsiaTheme="majorEastAsia" w:hAnsiTheme="majorBidi" w:cstheme="majorBidi"/>
          <w:color w:val="000000" w:themeColor="text1"/>
          <w:kern w:val="24"/>
        </w:rPr>
        <w:t>_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C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</m:oMath>
      <w:r w:rsidR="00C21331">
        <w:rPr>
          <w:rFonts w:asciiTheme="majorBidi" w:eastAsiaTheme="majorEastAsia" w:hAnsiTheme="majorBidi" w:cstheme="majorBidi"/>
        </w:rPr>
        <w:t>)</w:t>
      </w:r>
      <w:r w:rsidR="007513A9">
        <w:rPr>
          <w:rFonts w:asciiTheme="majorBidi" w:eastAsiaTheme="majorEastAsia" w:hAnsiTheme="majorBidi" w:cstheme="majorBidi"/>
        </w:rPr>
        <w:t xml:space="preserve">, </w:t>
      </w:r>
      <w:r w:rsidR="00C21331">
        <w:rPr>
          <w:rFonts w:asciiTheme="majorBidi" w:eastAsiaTheme="majorEastAsia" w:hAnsiTheme="majorBidi" w:cstheme="majorBidi"/>
        </w:rPr>
        <w:t xml:space="preserve">participants in our sample </w:t>
      </w:r>
      <w:r w:rsidR="00563740">
        <w:rPr>
          <w:rFonts w:asciiTheme="majorBidi" w:eastAsiaTheme="majorEastAsia" w:hAnsiTheme="majorBidi" w:cstheme="majorBidi"/>
        </w:rPr>
        <w:t xml:space="preserve">in </w:t>
      </w:r>
      <w:r w:rsidR="00563740">
        <w:rPr>
          <w:rFonts w:asciiTheme="majorBidi" w:eastAsiaTheme="majorEastAsia" w:hAnsiTheme="majorBidi" w:cstheme="majorBidi"/>
        </w:rPr>
        <w:lastRenderedPageBreak/>
        <w:t xml:space="preserve">general </w:t>
      </w:r>
      <w:r w:rsidR="007513A9">
        <w:rPr>
          <w:rFonts w:asciiTheme="majorBidi" w:eastAsiaTheme="majorEastAsia" w:hAnsiTheme="majorBidi" w:cstheme="majorBidi"/>
        </w:rPr>
        <w:t xml:space="preserve">exhibit higher utility levels for </w:t>
      </w:r>
      <w:r w:rsidR="00563740">
        <w:rPr>
          <w:rFonts w:asciiTheme="majorBidi" w:eastAsiaTheme="majorEastAsia" w:hAnsiTheme="majorBidi" w:cstheme="majorBidi"/>
        </w:rPr>
        <w:t>neonic</w:t>
      </w:r>
      <w:r w:rsidR="005734A9">
        <w:rPr>
          <w:rFonts w:asciiTheme="majorBidi" w:eastAsiaTheme="majorEastAsia" w:hAnsiTheme="majorBidi" w:cstheme="majorBidi"/>
        </w:rPr>
        <w:t>-</w:t>
      </w:r>
      <w:r w:rsidR="00563740">
        <w:rPr>
          <w:rFonts w:asciiTheme="majorBidi" w:eastAsiaTheme="majorEastAsia" w:hAnsiTheme="majorBidi" w:cstheme="majorBidi"/>
        </w:rPr>
        <w:t>free labels regardless of plant type.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7513A9">
        <w:rPr>
          <w:rFonts w:asciiTheme="majorBidi" w:eastAsiaTheme="majorEastAsia" w:hAnsiTheme="majorBidi" w:cstheme="majorBidi"/>
        </w:rPr>
        <w:t>Recall the functional form of</w:t>
      </w:r>
      <w:r w:rsidR="00F90F20">
        <w:rPr>
          <w:rFonts w:asciiTheme="majorBidi" w:eastAsiaTheme="majorEastAsia" w:hAnsiTheme="majorBidi" w:cstheme="majorBidi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456E7B">
        <w:rPr>
          <w:iCs/>
        </w:rPr>
        <w:t xml:space="preserve"> </w:t>
      </w:r>
      <w:r w:rsidR="007513A9">
        <w:rPr>
          <w:iCs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A96A45">
        <w:rPr>
          <w:iCs/>
        </w:rPr>
        <w:t>in Eq. (5).</w:t>
      </w:r>
      <w:r w:rsidR="00456E7B">
        <w:rPr>
          <w:iCs/>
        </w:rPr>
        <w:t xml:space="preserve"> </w:t>
      </w:r>
      <w:r w:rsidR="007F3892">
        <w:rPr>
          <w:iCs/>
        </w:rPr>
        <w:t xml:space="preserve">As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456E7B">
        <w:rPr>
          <w:rFonts w:eastAsiaTheme="minorEastAsia"/>
        </w:rPr>
        <w:t xml:space="preserve"> </w:t>
      </w:r>
      <w:r w:rsidR="007F3892">
        <w:rPr>
          <w:rFonts w:eastAsiaTheme="minorEastAsia"/>
        </w:rPr>
        <w:t xml:space="preserve">includes plant attributes that are influenced by the latent variable, </w:t>
      </w:r>
      <w:r w:rsidR="00A96A45">
        <w:rPr>
          <w:iCs/>
        </w:rPr>
        <w:t xml:space="preserve">the combination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456E7B">
        <w:rPr>
          <w:iCs/>
        </w:rPr>
        <w:t xml:space="preserve"> </w:t>
      </w:r>
      <w:r w:rsidR="00A96A45">
        <w:rPr>
          <w:iCs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456E7B">
        <w:rPr>
          <w:iCs/>
        </w:rPr>
        <w:t xml:space="preserve"> </w:t>
      </w:r>
      <w:r w:rsidR="007513A9">
        <w:rPr>
          <w:iCs/>
        </w:rPr>
        <w:t xml:space="preserve">captures the </w:t>
      </w:r>
      <w:r w:rsidR="00A96A45">
        <w:rPr>
          <w:iCs/>
        </w:rPr>
        <w:t>information treatment effect on individual’s utility by choosing neonic-free plant products.</w:t>
      </w:r>
      <w:r w:rsidR="00456E7B">
        <w:rPr>
          <w:iCs/>
        </w:rPr>
        <w:t xml:space="preserve"> </w:t>
      </w:r>
      <w:r w:rsidR="00A96A45">
        <w:rPr>
          <w:iCs/>
        </w:rPr>
        <w:t xml:space="preserve">More details </w:t>
      </w:r>
      <w:r w:rsidR="005734A9">
        <w:rPr>
          <w:iCs/>
        </w:rPr>
        <w:t>on this are provided in the</w:t>
      </w:r>
      <w:r w:rsidR="00A96A45">
        <w:rPr>
          <w:iCs/>
        </w:rPr>
        <w:t xml:space="preserve"> following </w:t>
      </w:r>
      <w:r w:rsidR="005734A9">
        <w:rPr>
          <w:iCs/>
        </w:rPr>
        <w:t xml:space="preserve">section </w:t>
      </w:r>
      <w:r w:rsidR="00A96A45">
        <w:rPr>
          <w:iCs/>
        </w:rPr>
        <w:t>whe</w:t>
      </w:r>
      <w:r w:rsidR="005734A9">
        <w:rPr>
          <w:iCs/>
        </w:rPr>
        <w:t>re</w:t>
      </w:r>
      <w:r w:rsidR="00A96A45">
        <w:rPr>
          <w:iCs/>
        </w:rPr>
        <w:t xml:space="preserve"> we discuss WTP estimates.</w:t>
      </w:r>
      <w:r w:rsidR="00456E7B">
        <w:rPr>
          <w:iCs/>
        </w:rPr>
        <w:t xml:space="preserve"> </w:t>
      </w:r>
      <w:r w:rsidR="00AF1F10">
        <w:rPr>
          <w:iCs/>
        </w:rPr>
        <w:t xml:space="preserve">The negative and significant coefficients of </w:t>
      </w:r>
      <w:r w:rsidR="00A66699">
        <w:rPr>
          <w:iCs/>
        </w:rPr>
        <w:t xml:space="preserve">the </w:t>
      </w:r>
      <w:r w:rsidR="00AF1F10">
        <w:rPr>
          <w:iCs/>
        </w:rPr>
        <w:t>three price variables (</w:t>
      </w:r>
      <w:proofErr w:type="spellStart"/>
      <w:r w:rsidR="00AF1F10">
        <w:rPr>
          <w:iCs/>
        </w:rPr>
        <w:t>Price_Impatiens</w:t>
      </w:r>
      <w:proofErr w:type="spellEnd"/>
      <w:r w:rsidR="00AF1F10">
        <w:rPr>
          <w:iCs/>
        </w:rPr>
        <w:t xml:space="preserve">, </w:t>
      </w:r>
      <w:proofErr w:type="spellStart"/>
      <w:r w:rsidR="00AF1F10">
        <w:rPr>
          <w:iCs/>
        </w:rPr>
        <w:t>Price_Marigold</w:t>
      </w:r>
      <w:proofErr w:type="spellEnd"/>
      <w:r w:rsidR="00AF1F10">
        <w:rPr>
          <w:iCs/>
        </w:rPr>
        <w:t xml:space="preserve">, and </w:t>
      </w:r>
      <w:proofErr w:type="spellStart"/>
      <w:r w:rsidR="00AF1F10">
        <w:rPr>
          <w:iCs/>
        </w:rPr>
        <w:t>Price_Pentas</w:t>
      </w:r>
      <w:proofErr w:type="spellEnd"/>
      <w:r w:rsidR="00AF1F10">
        <w:rPr>
          <w:iCs/>
        </w:rPr>
        <w:t xml:space="preserve">) </w:t>
      </w:r>
      <w:r w:rsidR="00E00E02">
        <w:rPr>
          <w:iCs/>
        </w:rPr>
        <w:t xml:space="preserve">indicated </w:t>
      </w:r>
      <w:r w:rsidR="00AF1F10">
        <w:rPr>
          <w:iCs/>
        </w:rPr>
        <w:t>that participants were less likely to buy a plant with a higher price</w:t>
      </w:r>
      <w:r w:rsidR="00F90F20">
        <w:rPr>
          <w:iCs/>
        </w:rPr>
        <w:t xml:space="preserve">, </w:t>
      </w:r>
      <w:r w:rsidR="00FF2182">
        <w:rPr>
          <w:iCs/>
        </w:rPr>
        <w:t xml:space="preserve">as suggested by demand theory. </w:t>
      </w:r>
    </w:p>
    <w:p w14:paraId="3D361CCC" w14:textId="11063C7D" w:rsidR="006B0542" w:rsidRDefault="006B0542" w:rsidP="00A023A5">
      <w:pPr>
        <w:pStyle w:val="Heading2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WTP </w:t>
      </w:r>
      <w:r w:rsidR="006E0AC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stimates</w:t>
      </w:r>
    </w:p>
    <w:p w14:paraId="7E8ED3E0" w14:textId="19B09125" w:rsidR="00FF427E" w:rsidRDefault="00815AC9" w:rsidP="00A023A5">
      <w:pPr>
        <w:spacing w:line="480" w:lineRule="auto"/>
        <w:rPr>
          <w:lang w:eastAsia="en-US"/>
        </w:rPr>
      </w:pPr>
      <w:r>
        <w:rPr>
          <w:lang w:eastAsia="en-US"/>
        </w:rPr>
        <w:t xml:space="preserve">Following </w:t>
      </w:r>
      <w:proofErr w:type="spellStart"/>
      <w:r>
        <w:rPr>
          <w:lang w:eastAsia="en-US"/>
        </w:rPr>
        <w:t>Bierlaire</w:t>
      </w:r>
      <w:r w:rsidR="00F90F20">
        <w:rPr>
          <w:lang w:eastAsia="en-US"/>
        </w:rPr>
        <w:t>’s</w:t>
      </w:r>
      <w:proofErr w:type="spellEnd"/>
      <w:r>
        <w:rPr>
          <w:lang w:eastAsia="en-US"/>
        </w:rPr>
        <w:t xml:space="preserve"> (2018) procedure, w</w:t>
      </w:r>
      <w:r w:rsidR="002836B4">
        <w:rPr>
          <w:lang w:eastAsia="en-US"/>
        </w:rPr>
        <w:t>e</w:t>
      </w:r>
      <w:r w:rsidR="00333723">
        <w:rPr>
          <w:lang w:eastAsia="en-US"/>
        </w:rPr>
        <w:t xml:space="preserve"> calculate</w:t>
      </w:r>
      <w:r w:rsidR="00A66699">
        <w:rPr>
          <w:lang w:eastAsia="en-US"/>
        </w:rPr>
        <w:t>d</w:t>
      </w:r>
      <w:r w:rsidR="00333723">
        <w:rPr>
          <w:lang w:eastAsia="en-US"/>
        </w:rPr>
        <w:t xml:space="preserve"> marginal WTP </w:t>
      </w:r>
      <w:r w:rsidR="00222128">
        <w:rPr>
          <w:lang w:eastAsia="en-US"/>
        </w:rPr>
        <w:t xml:space="preserve">for important </w:t>
      </w:r>
      <w:r w:rsidR="008D0924">
        <w:rPr>
          <w:lang w:eastAsia="en-US"/>
        </w:rPr>
        <w:t xml:space="preserve">plant </w:t>
      </w:r>
      <w:r w:rsidR="00222128">
        <w:rPr>
          <w:lang w:eastAsia="en-US"/>
        </w:rPr>
        <w:t>attributes</w:t>
      </w:r>
      <w:r w:rsidR="00546163">
        <w:rPr>
          <w:lang w:eastAsia="en-US"/>
        </w:rPr>
        <w:t xml:space="preserve"> (i.e., neonic</w:t>
      </w:r>
      <w:r w:rsidR="00A66699">
        <w:rPr>
          <w:lang w:eastAsia="en-US"/>
        </w:rPr>
        <w:t>-</w:t>
      </w:r>
      <w:r w:rsidR="00546163">
        <w:rPr>
          <w:lang w:eastAsia="en-US"/>
        </w:rPr>
        <w:t>free label and biodegradable container) that are of our interests.</w:t>
      </w:r>
      <w:r w:rsidR="00456E7B">
        <w:rPr>
          <w:lang w:eastAsia="en-US"/>
        </w:rPr>
        <w:t xml:space="preserve"> </w:t>
      </w:r>
      <w:r w:rsidR="008D0924">
        <w:rPr>
          <w:lang w:eastAsia="en-US"/>
        </w:rPr>
        <w:t xml:space="preserve">Marginal WTP </w:t>
      </w:r>
      <w:r>
        <w:rPr>
          <w:lang w:eastAsia="en-US"/>
        </w:rPr>
        <w:t xml:space="preserve">and confidence intervals </w:t>
      </w:r>
      <w:r w:rsidR="008D0924">
        <w:rPr>
          <w:lang w:eastAsia="en-US"/>
        </w:rPr>
        <w:t xml:space="preserve">reported in Table 4 are </w:t>
      </w:r>
      <w:r>
        <w:rPr>
          <w:lang w:eastAsia="en-US"/>
        </w:rPr>
        <w:t>the realizations of 100-time random draw of parameters.</w:t>
      </w:r>
      <w:r w:rsidR="00456E7B">
        <w:rPr>
          <w:lang w:eastAsia="en-US"/>
        </w:rPr>
        <w:t xml:space="preserve"> </w:t>
      </w:r>
      <w:r w:rsidR="002836B4">
        <w:rPr>
          <w:lang w:eastAsia="en-US"/>
        </w:rPr>
        <w:t>As expected, participants in the treatment group have a higher WTP for all three plants produced without neonicotinoids</w:t>
      </w:r>
      <w:r w:rsidR="00704A80">
        <w:rPr>
          <w:lang w:eastAsia="en-US"/>
        </w:rPr>
        <w:t>,</w:t>
      </w:r>
      <w:r w:rsidR="006C347F">
        <w:rPr>
          <w:lang w:eastAsia="en-US"/>
        </w:rPr>
        <w:t xml:space="preserve"> indicating a significant positive effect of information treatment.</w:t>
      </w:r>
      <w:r w:rsidR="00456E7B">
        <w:rPr>
          <w:lang w:eastAsia="en-US"/>
        </w:rPr>
        <w:t xml:space="preserve"> </w:t>
      </w:r>
      <w:r w:rsidR="002836B4">
        <w:rPr>
          <w:lang w:eastAsia="en-US"/>
        </w:rPr>
        <w:t xml:space="preserve">WTP </w:t>
      </w:r>
      <w:r w:rsidR="00A879D7">
        <w:rPr>
          <w:lang w:eastAsia="en-US"/>
        </w:rPr>
        <w:t xml:space="preserve">for labels disclosing the absence of neonicotinoids </w:t>
      </w:r>
      <w:r w:rsidR="002836B4">
        <w:rPr>
          <w:lang w:eastAsia="en-US"/>
        </w:rPr>
        <w:t xml:space="preserve">varies </w:t>
      </w:r>
      <w:r w:rsidR="00E15E7C">
        <w:rPr>
          <w:lang w:eastAsia="en-US"/>
        </w:rPr>
        <w:t>across</w:t>
      </w:r>
      <w:r w:rsidR="002836B4">
        <w:rPr>
          <w:lang w:eastAsia="en-US"/>
        </w:rPr>
        <w:t xml:space="preserve"> </w:t>
      </w:r>
      <w:r w:rsidR="00A879D7">
        <w:rPr>
          <w:lang w:eastAsia="en-US"/>
        </w:rPr>
        <w:t>plant</w:t>
      </w:r>
      <w:r w:rsidR="00E15E7C">
        <w:rPr>
          <w:lang w:eastAsia="en-US"/>
        </w:rPr>
        <w:t>s</w:t>
      </w:r>
      <w:r w:rsidR="00A879D7">
        <w:rPr>
          <w:lang w:eastAsia="en-US"/>
        </w:rPr>
        <w:t>.</w:t>
      </w:r>
      <w:r w:rsidR="00456E7B">
        <w:rPr>
          <w:lang w:eastAsia="en-US"/>
        </w:rPr>
        <w:t xml:space="preserve"> </w:t>
      </w:r>
      <w:r w:rsidR="00A879D7">
        <w:rPr>
          <w:lang w:eastAsia="en-US"/>
        </w:rPr>
        <w:t xml:space="preserve">Marigold </w:t>
      </w:r>
      <w:r w:rsidR="003500BA">
        <w:rPr>
          <w:lang w:eastAsia="en-US"/>
        </w:rPr>
        <w:t>plant</w:t>
      </w:r>
      <w:r w:rsidR="00F90F20">
        <w:rPr>
          <w:lang w:eastAsia="en-US"/>
        </w:rPr>
        <w:t>s</w:t>
      </w:r>
      <w:r w:rsidR="003500BA">
        <w:rPr>
          <w:lang w:eastAsia="en-US"/>
        </w:rPr>
        <w:t xml:space="preserve"> </w:t>
      </w:r>
      <w:r w:rsidR="00A879D7">
        <w:rPr>
          <w:lang w:eastAsia="en-US"/>
        </w:rPr>
        <w:t>with neonic free label</w:t>
      </w:r>
      <w:r w:rsidR="00F90F20">
        <w:rPr>
          <w:lang w:eastAsia="en-US"/>
        </w:rPr>
        <w:t>s have</w:t>
      </w:r>
      <w:r w:rsidR="00A879D7">
        <w:rPr>
          <w:lang w:eastAsia="en-US"/>
        </w:rPr>
        <w:t xml:space="preserve"> the highest WTP of </w:t>
      </w:r>
      <w:r w:rsidR="006C347F">
        <w:rPr>
          <w:lang w:eastAsia="en-US"/>
        </w:rPr>
        <w:t>$10.5</w:t>
      </w:r>
      <w:r w:rsidR="00A879D7">
        <w:rPr>
          <w:lang w:eastAsia="en-US"/>
        </w:rPr>
        <w:t xml:space="preserve">, followed by </w:t>
      </w:r>
      <w:r w:rsidR="003500BA">
        <w:rPr>
          <w:lang w:eastAsia="en-US"/>
        </w:rPr>
        <w:t xml:space="preserve">pentas </w:t>
      </w:r>
      <w:r w:rsidR="006C347F">
        <w:rPr>
          <w:lang w:eastAsia="en-US"/>
        </w:rPr>
        <w:t>($8.16) and impatiens ($5.65).</w:t>
      </w:r>
      <w:r w:rsidR="00456E7B">
        <w:rPr>
          <w:lang w:eastAsia="en-US"/>
        </w:rPr>
        <w:t xml:space="preserve"> </w:t>
      </w:r>
      <w:r w:rsidR="006C347F">
        <w:rPr>
          <w:lang w:eastAsia="en-US"/>
        </w:rPr>
        <w:t xml:space="preserve">Knowing the negative impact of neonicotinoids on pollinator health (after receiving additional information), participants in the treatment group are willing to pay $10 </w:t>
      </w:r>
      <w:r w:rsidR="003500BA">
        <w:rPr>
          <w:lang w:eastAsia="en-US"/>
        </w:rPr>
        <w:t xml:space="preserve">more </w:t>
      </w:r>
      <w:r w:rsidR="006C347F">
        <w:rPr>
          <w:lang w:eastAsia="en-US"/>
        </w:rPr>
        <w:t xml:space="preserve">for </w:t>
      </w:r>
      <w:r w:rsidR="003500BA">
        <w:rPr>
          <w:lang w:eastAsia="en-US"/>
        </w:rPr>
        <w:t xml:space="preserve">a </w:t>
      </w:r>
      <w:r w:rsidR="006C347F">
        <w:rPr>
          <w:lang w:eastAsia="en-US"/>
        </w:rPr>
        <w:t>marigold plant produced without neonicotinoids compar</w:t>
      </w:r>
      <w:r w:rsidR="00F90F20">
        <w:rPr>
          <w:lang w:eastAsia="en-US"/>
        </w:rPr>
        <w:t>ed</w:t>
      </w:r>
      <w:r w:rsidR="006C347F">
        <w:rPr>
          <w:lang w:eastAsia="en-US"/>
        </w:rPr>
        <w:t xml:space="preserve"> to </w:t>
      </w:r>
      <w:r w:rsidR="003500BA">
        <w:rPr>
          <w:lang w:eastAsia="en-US"/>
        </w:rPr>
        <w:t>a plant</w:t>
      </w:r>
      <w:r w:rsidR="006C347F">
        <w:rPr>
          <w:lang w:eastAsia="en-US"/>
        </w:rPr>
        <w:t xml:space="preserve"> us</w:t>
      </w:r>
      <w:r w:rsidR="00F90F20">
        <w:rPr>
          <w:lang w:eastAsia="en-US"/>
        </w:rPr>
        <w:t>ing</w:t>
      </w:r>
      <w:r w:rsidR="006C347F">
        <w:rPr>
          <w:lang w:eastAsia="en-US"/>
        </w:rPr>
        <w:t xml:space="preserve"> neonicotinoids during </w:t>
      </w:r>
      <w:r w:rsidR="00F90F20">
        <w:rPr>
          <w:lang w:eastAsia="en-US"/>
        </w:rPr>
        <w:t xml:space="preserve">the </w:t>
      </w:r>
      <w:r w:rsidR="006C347F">
        <w:rPr>
          <w:lang w:eastAsia="en-US"/>
        </w:rPr>
        <w:t>production process.</w:t>
      </w:r>
      <w:r w:rsidR="00456E7B">
        <w:rPr>
          <w:lang w:eastAsia="en-US"/>
        </w:rPr>
        <w:t xml:space="preserve"> </w:t>
      </w:r>
      <w:r w:rsidR="006C347F">
        <w:rPr>
          <w:lang w:eastAsia="en-US"/>
        </w:rPr>
        <w:t xml:space="preserve">For the control group, the marginal WTP </w:t>
      </w:r>
      <w:r w:rsidR="00704A80">
        <w:rPr>
          <w:lang w:eastAsia="en-US"/>
        </w:rPr>
        <w:t xml:space="preserve">are $8.48 </w:t>
      </w:r>
      <w:r w:rsidR="006C347F">
        <w:rPr>
          <w:lang w:eastAsia="en-US"/>
        </w:rPr>
        <w:t xml:space="preserve">for </w:t>
      </w:r>
      <w:r w:rsidR="003500BA">
        <w:rPr>
          <w:lang w:eastAsia="en-US"/>
        </w:rPr>
        <w:t xml:space="preserve">marigold plant with neonic free label, </w:t>
      </w:r>
      <w:r w:rsidR="00704A80">
        <w:rPr>
          <w:lang w:eastAsia="en-US"/>
        </w:rPr>
        <w:t xml:space="preserve">$6.17 for </w:t>
      </w:r>
      <w:r w:rsidR="003500BA">
        <w:rPr>
          <w:lang w:eastAsia="en-US"/>
        </w:rPr>
        <w:t xml:space="preserve">pentas with neonic free label, and </w:t>
      </w:r>
      <w:r w:rsidR="00704A80">
        <w:rPr>
          <w:lang w:eastAsia="en-US"/>
        </w:rPr>
        <w:t xml:space="preserve">$5.05 for </w:t>
      </w:r>
      <w:r w:rsidR="003500BA">
        <w:rPr>
          <w:lang w:eastAsia="en-US"/>
        </w:rPr>
        <w:t>impatiens with neonic free label</w:t>
      </w:r>
      <w:r w:rsidR="00704A80">
        <w:rPr>
          <w:lang w:eastAsia="en-US"/>
        </w:rPr>
        <w:t xml:space="preserve">. </w:t>
      </w:r>
    </w:p>
    <w:p w14:paraId="3177C107" w14:textId="02EF2D8E" w:rsidR="006E332D" w:rsidRDefault="00283157" w:rsidP="00A023A5">
      <w:pPr>
        <w:spacing w:line="480" w:lineRule="auto"/>
        <w:ind w:firstLine="720"/>
        <w:rPr>
          <w:lang w:eastAsia="en-US"/>
        </w:rPr>
      </w:pPr>
      <w:r>
        <w:rPr>
          <w:lang w:eastAsia="en-US"/>
        </w:rPr>
        <w:t>The estimated marginal</w:t>
      </w:r>
      <w:r w:rsidRPr="00283157">
        <w:rPr>
          <w:lang w:eastAsia="en-US"/>
        </w:rPr>
        <w:t xml:space="preserve"> </w:t>
      </w:r>
      <w:r w:rsidRPr="007264D1">
        <w:rPr>
          <w:lang w:eastAsia="en-US"/>
        </w:rPr>
        <w:t>WTP</w:t>
      </w:r>
      <w:r>
        <w:rPr>
          <w:lang w:eastAsia="en-US"/>
        </w:rPr>
        <w:t xml:space="preserve"> </w:t>
      </w:r>
      <w:r w:rsidRPr="007264D1">
        <w:rPr>
          <w:lang w:eastAsia="en-US"/>
        </w:rPr>
        <w:t xml:space="preserve">for the three </w:t>
      </w:r>
      <w:r>
        <w:rPr>
          <w:lang w:eastAsia="en-US"/>
        </w:rPr>
        <w:t xml:space="preserve">annual bedding </w:t>
      </w:r>
      <w:r w:rsidRPr="007264D1">
        <w:rPr>
          <w:lang w:eastAsia="en-US"/>
        </w:rPr>
        <w:t>plants in biodegradable containers</w:t>
      </w:r>
      <w:r>
        <w:rPr>
          <w:lang w:eastAsia="en-US"/>
        </w:rPr>
        <w:t xml:space="preserve"> remain</w:t>
      </w:r>
      <w:r w:rsidR="00F90F20">
        <w:rPr>
          <w:lang w:eastAsia="en-US"/>
        </w:rPr>
        <w:t>s</w:t>
      </w:r>
      <w:r>
        <w:rPr>
          <w:lang w:eastAsia="en-US"/>
        </w:rPr>
        <w:t xml:space="preserve"> </w:t>
      </w:r>
      <w:r w:rsidR="00A66699">
        <w:rPr>
          <w:lang w:eastAsia="en-US"/>
        </w:rPr>
        <w:t xml:space="preserve">the </w:t>
      </w:r>
      <w:r>
        <w:rPr>
          <w:lang w:eastAsia="en-US"/>
        </w:rPr>
        <w:t xml:space="preserve">same in the </w:t>
      </w:r>
      <w:r w:rsidRPr="007264D1">
        <w:rPr>
          <w:lang w:eastAsia="en-US"/>
        </w:rPr>
        <w:t>control and treatment groups</w:t>
      </w:r>
      <w:r>
        <w:rPr>
          <w:lang w:eastAsia="en-US"/>
        </w:rPr>
        <w:t xml:space="preserve">. They are </w:t>
      </w:r>
      <w:r w:rsidR="006E332D" w:rsidRPr="007264D1">
        <w:rPr>
          <w:lang w:eastAsia="en-US"/>
        </w:rPr>
        <w:t>$0.12</w:t>
      </w:r>
      <w:r w:rsidR="007264D1">
        <w:rPr>
          <w:lang w:eastAsia="en-US"/>
        </w:rPr>
        <w:t xml:space="preserve"> for impatiens</w:t>
      </w:r>
      <w:r w:rsidR="006E332D" w:rsidRPr="007264D1">
        <w:rPr>
          <w:lang w:eastAsia="en-US"/>
        </w:rPr>
        <w:t xml:space="preserve">, </w:t>
      </w:r>
      <w:r w:rsidR="006E332D" w:rsidRPr="007264D1">
        <w:rPr>
          <w:lang w:eastAsia="en-US"/>
        </w:rPr>
        <w:lastRenderedPageBreak/>
        <w:t xml:space="preserve">$1.87 </w:t>
      </w:r>
      <w:r w:rsidR="007264D1">
        <w:rPr>
          <w:lang w:eastAsia="en-US"/>
        </w:rPr>
        <w:t>for</w:t>
      </w:r>
      <w:r w:rsidR="006F0C6A">
        <w:rPr>
          <w:lang w:eastAsia="en-US"/>
        </w:rPr>
        <w:t xml:space="preserve"> marigold, </w:t>
      </w:r>
      <w:r w:rsidR="006E332D" w:rsidRPr="007264D1">
        <w:rPr>
          <w:lang w:eastAsia="en-US"/>
        </w:rPr>
        <w:t xml:space="preserve">and $2.65 </w:t>
      </w:r>
      <w:r w:rsidR="006F0C6A">
        <w:rPr>
          <w:lang w:eastAsia="en-US"/>
        </w:rPr>
        <w:t>for penta</w:t>
      </w:r>
      <w:r w:rsidR="00823C65">
        <w:rPr>
          <w:lang w:eastAsia="en-US"/>
        </w:rPr>
        <w:t>s</w:t>
      </w:r>
      <w:r w:rsidR="00053A5E">
        <w:rPr>
          <w:lang w:eastAsia="en-US"/>
        </w:rPr>
        <w:t xml:space="preserve">. This is </w:t>
      </w:r>
      <w:r>
        <w:rPr>
          <w:lang w:eastAsia="en-US"/>
        </w:rPr>
        <w:t xml:space="preserve">due to the underlying assumption that </w:t>
      </w:r>
      <w:r w:rsidR="00494ECE" w:rsidRPr="007264D1">
        <w:rPr>
          <w:lang w:eastAsia="en-US"/>
        </w:rPr>
        <w:t xml:space="preserve">information treatment </w:t>
      </w:r>
      <w:r w:rsidR="00C12492">
        <w:rPr>
          <w:lang w:eastAsia="en-US"/>
        </w:rPr>
        <w:t xml:space="preserve">affects </w:t>
      </w:r>
      <w:r w:rsidR="00F90F20">
        <w:rPr>
          <w:lang w:eastAsia="en-US"/>
        </w:rPr>
        <w:t xml:space="preserve">only </w:t>
      </w:r>
      <w:r w:rsidR="00053A5E">
        <w:rPr>
          <w:lang w:eastAsia="en-US"/>
        </w:rPr>
        <w:t xml:space="preserve">elements </w:t>
      </w:r>
      <w:r w:rsidR="00C12492">
        <w:rPr>
          <w:lang w:eastAsia="en-US"/>
        </w:rPr>
        <w:t xml:space="preserve">directly </w:t>
      </w:r>
      <w:r w:rsidR="00053A5E">
        <w:rPr>
          <w:lang w:eastAsia="en-US"/>
        </w:rPr>
        <w:t>related to neonicotinoids and pollinator</w:t>
      </w:r>
      <w:r w:rsidR="00C12492">
        <w:rPr>
          <w:lang w:eastAsia="en-US"/>
        </w:rPr>
        <w:t>s</w:t>
      </w:r>
      <w:r w:rsidR="003B3A35">
        <w:rPr>
          <w:lang w:eastAsia="en-US"/>
        </w:rPr>
        <w:t>.</w:t>
      </w:r>
      <w:r w:rsidR="00456E7B">
        <w:rPr>
          <w:lang w:eastAsia="en-US"/>
        </w:rPr>
        <w:t xml:space="preserve"> </w:t>
      </w:r>
      <w:r w:rsidR="00494ECE" w:rsidRPr="007264D1">
        <w:rPr>
          <w:lang w:eastAsia="en-US"/>
        </w:rPr>
        <w:t>I</w:t>
      </w:r>
      <w:r w:rsidR="00981808" w:rsidRPr="007264D1">
        <w:rPr>
          <w:lang w:eastAsia="en-US"/>
        </w:rPr>
        <w:t xml:space="preserve">nformation </w:t>
      </w:r>
      <w:r w:rsidR="00ED302C" w:rsidRPr="007264D1">
        <w:rPr>
          <w:lang w:eastAsia="en-US"/>
        </w:rPr>
        <w:t xml:space="preserve">is supposed to </w:t>
      </w:r>
      <w:r w:rsidR="00981808" w:rsidRPr="007264D1">
        <w:rPr>
          <w:lang w:eastAsia="en-US"/>
        </w:rPr>
        <w:t>change</w:t>
      </w:r>
      <w:r w:rsidR="003500BA" w:rsidRPr="007264D1">
        <w:rPr>
          <w:lang w:eastAsia="en-US"/>
        </w:rPr>
        <w:t xml:space="preserve"> </w:t>
      </w:r>
      <w:r w:rsidR="00ED302C" w:rsidRPr="007264D1">
        <w:rPr>
          <w:lang w:eastAsia="en-US"/>
        </w:rPr>
        <w:t>participants’ preference for plant choices through its influence on attitudes.</w:t>
      </w:r>
      <w:r w:rsidR="00456E7B">
        <w:rPr>
          <w:lang w:eastAsia="en-US"/>
        </w:rPr>
        <w:t xml:space="preserve"> </w:t>
      </w:r>
      <w:r w:rsidR="00ED302C" w:rsidRPr="007264D1">
        <w:rPr>
          <w:lang w:eastAsia="en-US"/>
        </w:rPr>
        <w:t xml:space="preserve">In </w:t>
      </w:r>
      <w:r w:rsidR="00494ECE" w:rsidRPr="007264D1">
        <w:rPr>
          <w:lang w:eastAsia="en-US"/>
        </w:rPr>
        <w:t xml:space="preserve">this </w:t>
      </w:r>
      <w:r w:rsidR="00ED302C" w:rsidRPr="007264D1">
        <w:rPr>
          <w:lang w:eastAsia="en-US"/>
        </w:rPr>
        <w:t xml:space="preserve">study, </w:t>
      </w:r>
      <w:r w:rsidR="006F0C6A">
        <w:rPr>
          <w:lang w:eastAsia="en-US"/>
        </w:rPr>
        <w:t>our</w:t>
      </w:r>
      <w:r w:rsidR="00ED302C" w:rsidRPr="007264D1">
        <w:rPr>
          <w:lang w:eastAsia="en-US"/>
        </w:rPr>
        <w:t xml:space="preserve"> information treatment </w:t>
      </w:r>
      <w:r w:rsidR="00FF427E" w:rsidRPr="007264D1">
        <w:rPr>
          <w:lang w:eastAsia="en-US"/>
        </w:rPr>
        <w:t xml:space="preserve">particularly </w:t>
      </w:r>
      <w:r w:rsidR="00C36E62" w:rsidRPr="007264D1">
        <w:rPr>
          <w:lang w:eastAsia="en-US"/>
        </w:rPr>
        <w:t>concern</w:t>
      </w:r>
      <w:r w:rsidR="00F90F20">
        <w:rPr>
          <w:lang w:eastAsia="en-US"/>
        </w:rPr>
        <w:t>s</w:t>
      </w:r>
      <w:r w:rsidR="00FF427E" w:rsidRPr="007264D1">
        <w:rPr>
          <w:lang w:eastAsia="en-US"/>
        </w:rPr>
        <w:t xml:space="preserve"> </w:t>
      </w:r>
      <w:r w:rsidR="00C36E62" w:rsidRPr="007264D1">
        <w:rPr>
          <w:lang w:eastAsia="en-US"/>
        </w:rPr>
        <w:t xml:space="preserve">the </w:t>
      </w:r>
      <w:r w:rsidR="00C36E62" w:rsidRPr="007264D1">
        <w:rPr>
          <w:rFonts w:eastAsiaTheme="majorEastAsia"/>
        </w:rPr>
        <w:t>negative and deterministic impact</w:t>
      </w:r>
      <w:r w:rsidR="00CC07C8">
        <w:rPr>
          <w:rFonts w:eastAsiaTheme="majorEastAsia"/>
        </w:rPr>
        <w:t xml:space="preserve"> </w:t>
      </w:r>
      <w:r w:rsidR="00C36E62" w:rsidRPr="007264D1">
        <w:rPr>
          <w:rFonts w:eastAsiaTheme="majorEastAsia"/>
        </w:rPr>
        <w:t>of neonicotinoids on pollinator health.</w:t>
      </w:r>
      <w:r w:rsidR="00456E7B">
        <w:rPr>
          <w:rFonts w:eastAsiaTheme="majorEastAsia"/>
        </w:rPr>
        <w:t xml:space="preserve"> </w:t>
      </w:r>
      <w:r w:rsidR="00C36E62" w:rsidRPr="007264D1">
        <w:rPr>
          <w:rFonts w:eastAsiaTheme="majorEastAsia"/>
        </w:rPr>
        <w:t xml:space="preserve">In addition, </w:t>
      </w:r>
      <w:r w:rsidR="00C36E62" w:rsidRPr="007264D1">
        <w:rPr>
          <w:lang w:eastAsia="en-US"/>
        </w:rPr>
        <w:t>t</w:t>
      </w:r>
      <w:r w:rsidR="003500BA" w:rsidRPr="007264D1">
        <w:rPr>
          <w:lang w:eastAsia="en-US"/>
        </w:rPr>
        <w:t xml:space="preserve">he four attitudinal indicators </w:t>
      </w:r>
      <w:r w:rsidR="00C36E62" w:rsidRPr="007264D1">
        <w:rPr>
          <w:lang w:eastAsia="en-US"/>
        </w:rPr>
        <w:t xml:space="preserve">were refined to measure precisely individual concerns about the potential </w:t>
      </w:r>
      <w:r w:rsidR="00494ECE" w:rsidRPr="007264D1">
        <w:rPr>
          <w:lang w:eastAsia="en-US"/>
        </w:rPr>
        <w:t>impacts of</w:t>
      </w:r>
      <w:r w:rsidR="00C36E62" w:rsidRPr="007264D1">
        <w:rPr>
          <w:lang w:eastAsia="en-US"/>
        </w:rPr>
        <w:t xml:space="preserve"> neonicotinoids on pollinator health</w:t>
      </w:r>
      <w:r w:rsidR="00494ECE" w:rsidRPr="007264D1">
        <w:rPr>
          <w:lang w:eastAsia="en-US"/>
        </w:rPr>
        <w:t xml:space="preserve"> (</w:t>
      </w:r>
      <w:r w:rsidR="00F90F20">
        <w:rPr>
          <w:lang w:eastAsia="en-US"/>
        </w:rPr>
        <w:t xml:space="preserve">as </w:t>
      </w:r>
      <w:r w:rsidR="00C96BF9">
        <w:rPr>
          <w:lang w:eastAsia="en-US"/>
        </w:rPr>
        <w:t xml:space="preserve">opposed to </w:t>
      </w:r>
      <w:r w:rsidR="00494ECE" w:rsidRPr="007264D1">
        <w:rPr>
          <w:lang w:eastAsia="en-US"/>
        </w:rPr>
        <w:t xml:space="preserve">general environmental </w:t>
      </w:r>
      <w:r w:rsidR="008F7138">
        <w:rPr>
          <w:lang w:eastAsia="en-US"/>
        </w:rPr>
        <w:t>concerns</w:t>
      </w:r>
      <w:r w:rsidR="00494ECE" w:rsidRPr="007264D1">
        <w:rPr>
          <w:lang w:eastAsia="en-US"/>
        </w:rPr>
        <w:t>).</w:t>
      </w:r>
      <w:r w:rsidR="00456E7B">
        <w:rPr>
          <w:lang w:eastAsia="en-US"/>
        </w:rPr>
        <w:t xml:space="preserve"> </w:t>
      </w:r>
      <w:r w:rsidR="003B3A35">
        <w:rPr>
          <w:lang w:eastAsia="en-US"/>
        </w:rPr>
        <w:t xml:space="preserve">By doing so, </w:t>
      </w:r>
      <w:r w:rsidR="00494ECE" w:rsidRPr="007264D1">
        <w:rPr>
          <w:lang w:eastAsia="en-US"/>
        </w:rPr>
        <w:t>we</w:t>
      </w:r>
      <w:r w:rsidR="00494ECE" w:rsidRPr="007264D1">
        <w:t xml:space="preserve"> stress the </w:t>
      </w:r>
      <w:r w:rsidR="003B3A35">
        <w:t>focal point</w:t>
      </w:r>
      <w:r w:rsidR="006F0C6A">
        <w:t xml:space="preserve"> </w:t>
      </w:r>
      <w:r w:rsidR="003B3A35">
        <w:t>of</w:t>
      </w:r>
      <w:r w:rsidR="006F0C6A">
        <w:rPr>
          <w:rFonts w:hint="eastAsia"/>
        </w:rPr>
        <w:t xml:space="preserve"> </w:t>
      </w:r>
      <w:r w:rsidR="006F0C6A">
        <w:t xml:space="preserve">estimating the information treatment effect on </w:t>
      </w:r>
      <w:r w:rsidR="00C96BF9">
        <w:t xml:space="preserve">consumer </w:t>
      </w:r>
      <w:r w:rsidR="006F0C6A">
        <w:t>preference for neonic</w:t>
      </w:r>
      <w:r w:rsidR="00F90F20">
        <w:t>-</w:t>
      </w:r>
      <w:r w:rsidR="006F0C6A">
        <w:t xml:space="preserve">free labels. </w:t>
      </w:r>
    </w:p>
    <w:p w14:paraId="3E41D36D" w14:textId="4A1C285B" w:rsidR="00144C43" w:rsidRPr="0036541B" w:rsidRDefault="00AF5E4E" w:rsidP="00A023A5">
      <w:pPr>
        <w:pStyle w:val="Heading2"/>
        <w:spacing w:line="480" w:lineRule="auto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36541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Policy </w:t>
      </w:r>
      <w:r w:rsidR="00144C43" w:rsidRPr="0036541B">
        <w:rPr>
          <w:rFonts w:ascii="Times New Roman" w:hAnsi="Times New Roman" w:cs="Times New Roman"/>
          <w:bCs/>
          <w:i/>
          <w:color w:val="auto"/>
          <w:sz w:val="24"/>
          <w:szCs w:val="24"/>
        </w:rPr>
        <w:t>Counterfactual Analysis</w:t>
      </w:r>
    </w:p>
    <w:p w14:paraId="3E46C3F1" w14:textId="2CB34574" w:rsidR="00434BEA" w:rsidRDefault="00DE5534" w:rsidP="00A023A5">
      <w:pPr>
        <w:spacing w:line="480" w:lineRule="auto"/>
        <w:ind w:firstLine="720"/>
        <w:rPr>
          <w:lang w:eastAsia="en-US"/>
        </w:rPr>
      </w:pPr>
      <w:r w:rsidRPr="00D2020D">
        <w:rPr>
          <w:lang w:eastAsia="en-US"/>
        </w:rPr>
        <w:t>To fully understand the effect</w:t>
      </w:r>
      <w:r w:rsidR="00E52C84" w:rsidRPr="00D2020D">
        <w:rPr>
          <w:lang w:eastAsia="en-US"/>
        </w:rPr>
        <w:t>s</w:t>
      </w:r>
      <w:r w:rsidRPr="00D2020D">
        <w:rPr>
          <w:lang w:eastAsia="en-US"/>
        </w:rPr>
        <w:t xml:space="preserve"> of information on choices of plants free of neonicotinoids, </w:t>
      </w:r>
      <w:r w:rsidR="00925D3A">
        <w:rPr>
          <w:lang w:eastAsia="en-US"/>
        </w:rPr>
        <w:t>the authors of this study</w:t>
      </w:r>
      <w:r w:rsidR="00925D3A" w:rsidRPr="00D2020D">
        <w:rPr>
          <w:lang w:eastAsia="en-US"/>
        </w:rPr>
        <w:t xml:space="preserve"> </w:t>
      </w:r>
      <w:r w:rsidR="002665EC" w:rsidRPr="00D2020D">
        <w:rPr>
          <w:lang w:eastAsia="en-US"/>
        </w:rPr>
        <w:t xml:space="preserve">further use a framework of counterfactual analysis </w:t>
      </w:r>
      <w:r w:rsidR="00E52C84" w:rsidRPr="00D2020D">
        <w:rPr>
          <w:lang w:eastAsia="en-US"/>
        </w:rPr>
        <w:t>considering a government policy change regarding pollinator conservation.</w:t>
      </w:r>
      <w:r w:rsidR="00456E7B">
        <w:rPr>
          <w:lang w:eastAsia="en-US"/>
        </w:rPr>
        <w:t xml:space="preserve"> </w:t>
      </w:r>
      <w:r w:rsidR="00B8463F" w:rsidRPr="00D2020D">
        <w:rPr>
          <w:lang w:eastAsia="en-US"/>
        </w:rPr>
        <w:t>Giv</w:t>
      </w:r>
      <w:r w:rsidR="00925D3A">
        <w:rPr>
          <w:lang w:eastAsia="en-US"/>
        </w:rPr>
        <w:t>en</w:t>
      </w:r>
      <w:r w:rsidR="00B8463F" w:rsidRPr="00D2020D">
        <w:rPr>
          <w:lang w:eastAsia="en-US"/>
        </w:rPr>
        <w:t xml:space="preserve"> the ongoing efforts </w:t>
      </w:r>
      <w:r w:rsidR="00D2020D" w:rsidRPr="00D2020D">
        <w:rPr>
          <w:lang w:eastAsia="en-US"/>
        </w:rPr>
        <w:t xml:space="preserve">made </w:t>
      </w:r>
      <w:r w:rsidR="00B8463F" w:rsidRPr="00D2020D">
        <w:rPr>
          <w:lang w:eastAsia="en-US"/>
        </w:rPr>
        <w:t xml:space="preserve">by the </w:t>
      </w:r>
      <w:r w:rsidR="00D2020D" w:rsidRPr="00D2020D">
        <w:rPr>
          <w:lang w:eastAsia="en-US"/>
        </w:rPr>
        <w:t xml:space="preserve">current government relating to </w:t>
      </w:r>
      <w:r w:rsidR="00B8463F" w:rsidRPr="00D2020D">
        <w:rPr>
          <w:lang w:eastAsia="en-US"/>
        </w:rPr>
        <w:t>combat</w:t>
      </w:r>
      <w:r w:rsidR="00D2020D" w:rsidRPr="00D2020D">
        <w:rPr>
          <w:lang w:eastAsia="en-US"/>
        </w:rPr>
        <w:t>ting</w:t>
      </w:r>
      <w:r w:rsidR="00B8463F" w:rsidRPr="00D2020D">
        <w:rPr>
          <w:lang w:eastAsia="en-US"/>
        </w:rPr>
        <w:t xml:space="preserve"> climate change and </w:t>
      </w:r>
      <w:r w:rsidR="00D2020D" w:rsidRPr="00D2020D">
        <w:rPr>
          <w:lang w:eastAsia="en-US"/>
        </w:rPr>
        <w:t>protecting</w:t>
      </w:r>
      <w:r w:rsidR="00B8463F" w:rsidRPr="00D2020D">
        <w:rPr>
          <w:lang w:eastAsia="en-US"/>
        </w:rPr>
        <w:t xml:space="preserve"> </w:t>
      </w:r>
      <w:r w:rsidR="00A66699">
        <w:rPr>
          <w:lang w:eastAsia="en-US"/>
        </w:rPr>
        <w:t xml:space="preserve">the </w:t>
      </w:r>
      <w:r w:rsidR="00B8463F" w:rsidRPr="00D2020D">
        <w:rPr>
          <w:lang w:eastAsia="en-US"/>
        </w:rPr>
        <w:t>environment</w:t>
      </w:r>
      <w:r w:rsidR="00D2020D" w:rsidRPr="00D2020D">
        <w:rPr>
          <w:lang w:eastAsia="en-US"/>
        </w:rPr>
        <w:t xml:space="preserve">, we consider a </w:t>
      </w:r>
      <w:r w:rsidR="003E18ED">
        <w:rPr>
          <w:lang w:eastAsia="en-US"/>
        </w:rPr>
        <w:t xml:space="preserve">governmental </w:t>
      </w:r>
      <w:r w:rsidR="00D2020D" w:rsidRPr="00D2020D">
        <w:rPr>
          <w:lang w:eastAsia="en-US"/>
        </w:rPr>
        <w:t xml:space="preserve">policy scenario that </w:t>
      </w:r>
      <w:r w:rsidR="003E18ED">
        <w:rPr>
          <w:lang w:eastAsia="en-US"/>
        </w:rPr>
        <w:t>promotes pollinator conservation programs</w:t>
      </w:r>
      <w:r w:rsidR="00AF613C">
        <w:rPr>
          <w:lang w:eastAsia="en-US"/>
        </w:rPr>
        <w:t>,</w:t>
      </w:r>
      <w:r w:rsidR="003E18ED">
        <w:rPr>
          <w:lang w:eastAsia="en-US"/>
        </w:rPr>
        <w:t xml:space="preserve"> to be supervised by the Department of Agriculture and the Environmental Protection Agency, </w:t>
      </w:r>
      <w:proofErr w:type="gramStart"/>
      <w:r w:rsidR="003E18ED">
        <w:rPr>
          <w:lang w:eastAsia="en-US"/>
        </w:rPr>
        <w:t>similar to</w:t>
      </w:r>
      <w:proofErr w:type="gramEnd"/>
      <w:r w:rsidR="003E18ED">
        <w:rPr>
          <w:lang w:eastAsia="en-US"/>
        </w:rPr>
        <w:t xml:space="preserve"> the policy </w:t>
      </w:r>
      <w:r w:rsidR="00AF613C">
        <w:rPr>
          <w:lang w:eastAsia="en-US"/>
        </w:rPr>
        <w:t xml:space="preserve">once </w:t>
      </w:r>
      <w:r w:rsidR="003E18ED">
        <w:rPr>
          <w:lang w:eastAsia="en-US"/>
        </w:rPr>
        <w:t>established under the Obama Administration</w:t>
      </w:r>
      <w:r w:rsidR="00B8463F" w:rsidRPr="00D2020D">
        <w:rPr>
          <w:lang w:eastAsia="en-US"/>
        </w:rPr>
        <w:t>.</w:t>
      </w:r>
      <w:r w:rsidR="00B8463F">
        <w:rPr>
          <w:lang w:eastAsia="en-US"/>
        </w:rPr>
        <w:t xml:space="preserve"> </w:t>
      </w:r>
    </w:p>
    <w:p w14:paraId="6C2340F0" w14:textId="588D9672" w:rsidR="00584EAA" w:rsidRDefault="00954022" w:rsidP="00A023A5">
      <w:pPr>
        <w:spacing w:line="480" w:lineRule="auto"/>
        <w:ind w:firstLine="720"/>
        <w:rPr>
          <w:lang w:eastAsia="en-US"/>
        </w:rPr>
      </w:pPr>
      <w:r>
        <w:rPr>
          <w:lang w:eastAsia="en-US"/>
        </w:rPr>
        <w:t xml:space="preserve">Table 5 presents the </w:t>
      </w:r>
      <w:r w:rsidR="00946EEF">
        <w:rPr>
          <w:lang w:eastAsia="en-US"/>
        </w:rPr>
        <w:t xml:space="preserve">observed and predicted </w:t>
      </w:r>
      <w:r w:rsidR="00163CAF">
        <w:rPr>
          <w:lang w:eastAsia="en-US"/>
        </w:rPr>
        <w:t xml:space="preserve">consumer </w:t>
      </w:r>
      <w:r w:rsidR="00946EEF">
        <w:rPr>
          <w:lang w:eastAsia="en-US"/>
        </w:rPr>
        <w:t xml:space="preserve">choices of </w:t>
      </w:r>
      <w:r w:rsidR="007A7B0F">
        <w:rPr>
          <w:lang w:eastAsia="en-US"/>
        </w:rPr>
        <w:t xml:space="preserve">plants with </w:t>
      </w:r>
      <w:r w:rsidR="00946EEF">
        <w:rPr>
          <w:lang w:eastAsia="en-US"/>
        </w:rPr>
        <w:t>labels disclosing the presence or absence of neonicotinoid pesticides under actual and counterfactual conditions.</w:t>
      </w:r>
      <w:r w:rsidR="00456E7B">
        <w:rPr>
          <w:lang w:eastAsia="en-US"/>
        </w:rPr>
        <w:t xml:space="preserve"> </w:t>
      </w:r>
      <w:r w:rsidR="004F2ECB">
        <w:rPr>
          <w:lang w:eastAsia="en-US"/>
        </w:rPr>
        <w:t>Compar</w:t>
      </w:r>
      <w:r w:rsidR="00925D3A">
        <w:rPr>
          <w:lang w:eastAsia="en-US"/>
        </w:rPr>
        <w:t>ed</w:t>
      </w:r>
      <w:r w:rsidR="004F2ECB">
        <w:rPr>
          <w:lang w:eastAsia="en-US"/>
        </w:rPr>
        <w:t xml:space="preserve"> to the observed probability distribution, </w:t>
      </w:r>
      <w:r w:rsidR="00163CAF">
        <w:rPr>
          <w:lang w:eastAsia="en-US"/>
        </w:rPr>
        <w:t xml:space="preserve">the counterfactual scenario predicts the probability of choosing plants </w:t>
      </w:r>
      <w:r w:rsidR="00925D3A">
        <w:rPr>
          <w:lang w:eastAsia="en-US"/>
        </w:rPr>
        <w:t xml:space="preserve">that have been </w:t>
      </w:r>
      <w:r w:rsidR="004F2ECB">
        <w:rPr>
          <w:lang w:eastAsia="en-US"/>
        </w:rPr>
        <w:t xml:space="preserve">grown </w:t>
      </w:r>
      <w:r w:rsidR="007A7B0F">
        <w:rPr>
          <w:lang w:eastAsia="en-US"/>
        </w:rPr>
        <w:t>free of</w:t>
      </w:r>
      <w:r w:rsidR="004F2ECB">
        <w:rPr>
          <w:lang w:eastAsia="en-US"/>
        </w:rPr>
        <w:t xml:space="preserve"> </w:t>
      </w:r>
      <w:proofErr w:type="spellStart"/>
      <w:r w:rsidR="004F2ECB">
        <w:rPr>
          <w:lang w:eastAsia="en-US"/>
        </w:rPr>
        <w:t>neonics</w:t>
      </w:r>
      <w:proofErr w:type="spellEnd"/>
      <w:r w:rsidR="004F2ECB">
        <w:rPr>
          <w:lang w:eastAsia="en-US"/>
        </w:rPr>
        <w:t xml:space="preserve"> will increase by 0.0</w:t>
      </w:r>
      <w:r w:rsidR="007A7B0F">
        <w:rPr>
          <w:lang w:eastAsia="en-US"/>
        </w:rPr>
        <w:t>54</w:t>
      </w:r>
      <w:r w:rsidR="00AF613C">
        <w:rPr>
          <w:lang w:eastAsia="en-US"/>
        </w:rPr>
        <w:t>,</w:t>
      </w:r>
      <w:r w:rsidR="004F2ECB">
        <w:rPr>
          <w:lang w:eastAsia="en-US"/>
        </w:rPr>
        <w:t xml:space="preserve"> while simultaneously reducing the probability of choosing plants with </w:t>
      </w:r>
      <w:r w:rsidR="007A7B0F">
        <w:rPr>
          <w:lang w:eastAsia="en-US"/>
        </w:rPr>
        <w:t>neonicotinoids (-0.021) and opting out (-0.033).</w:t>
      </w:r>
      <w:r w:rsidR="00456E7B">
        <w:rPr>
          <w:lang w:eastAsia="en-US"/>
        </w:rPr>
        <w:t xml:space="preserve"> </w:t>
      </w:r>
      <w:r w:rsidR="00AF613C">
        <w:rPr>
          <w:lang w:eastAsia="en-US"/>
        </w:rPr>
        <w:t>W</w:t>
      </w:r>
      <w:r w:rsidR="004236FD">
        <w:rPr>
          <w:lang w:eastAsia="en-US"/>
        </w:rPr>
        <w:t>e further investigate</w:t>
      </w:r>
      <w:r w:rsidR="00AF613C">
        <w:rPr>
          <w:lang w:eastAsia="en-US"/>
        </w:rPr>
        <w:t>d</w:t>
      </w:r>
      <w:r w:rsidR="004236FD">
        <w:rPr>
          <w:lang w:eastAsia="en-US"/>
        </w:rPr>
        <w:t xml:space="preserve"> the changes in purchasing probability by </w:t>
      </w:r>
      <w:r w:rsidR="004236FD">
        <w:rPr>
          <w:lang w:eastAsia="en-US"/>
        </w:rPr>
        <w:lastRenderedPageBreak/>
        <w:t>looking into different consumer demographic segments.</w:t>
      </w:r>
      <w:r w:rsidR="00456E7B">
        <w:rPr>
          <w:lang w:eastAsia="en-US"/>
        </w:rPr>
        <w:t xml:space="preserve"> </w:t>
      </w:r>
      <w:r w:rsidR="001F0946">
        <w:rPr>
          <w:lang w:eastAsia="en-US"/>
        </w:rPr>
        <w:t xml:space="preserve">Improvements occur across all </w:t>
      </w:r>
      <w:proofErr w:type="gramStart"/>
      <w:r w:rsidR="001F0946">
        <w:rPr>
          <w:lang w:eastAsia="en-US"/>
        </w:rPr>
        <w:t>consumer</w:t>
      </w:r>
      <w:proofErr w:type="gramEnd"/>
      <w:r w:rsidR="001F0946">
        <w:rPr>
          <w:lang w:eastAsia="en-US"/>
        </w:rPr>
        <w:t xml:space="preserve"> demographic segments and do not vary much across </w:t>
      </w:r>
      <w:r w:rsidR="00584EAA">
        <w:rPr>
          <w:lang w:eastAsia="en-US"/>
        </w:rPr>
        <w:t>segments.</w:t>
      </w:r>
      <w:r w:rsidR="00456E7B">
        <w:rPr>
          <w:lang w:eastAsia="en-US"/>
        </w:rPr>
        <w:t xml:space="preserve"> </w:t>
      </w:r>
      <w:r w:rsidR="00584EAA" w:rsidRPr="001F0946">
        <w:rPr>
          <w:sz w:val="25"/>
          <w:szCs w:val="25"/>
        </w:rPr>
        <w:t xml:space="preserve">Generation X consumers </w:t>
      </w:r>
      <w:r w:rsidR="008874F8" w:rsidRPr="001F0946">
        <w:rPr>
          <w:sz w:val="25"/>
          <w:szCs w:val="25"/>
        </w:rPr>
        <w:t xml:space="preserve">(ages ranging between 37 to 52) </w:t>
      </w:r>
      <w:r w:rsidR="004823E3" w:rsidRPr="001F0946">
        <w:rPr>
          <w:sz w:val="25"/>
          <w:szCs w:val="25"/>
        </w:rPr>
        <w:t xml:space="preserve">revealed </w:t>
      </w:r>
      <w:r w:rsidR="008874F8" w:rsidRPr="001F0946">
        <w:rPr>
          <w:sz w:val="25"/>
          <w:szCs w:val="25"/>
        </w:rPr>
        <w:t xml:space="preserve">the lowest tendency of purchasing neonic-free plants </w:t>
      </w:r>
      <w:r w:rsidR="004823E3" w:rsidRPr="001F0946">
        <w:rPr>
          <w:sz w:val="25"/>
          <w:szCs w:val="25"/>
        </w:rPr>
        <w:t>in our experiment</w:t>
      </w:r>
      <w:r w:rsidR="001F0946">
        <w:rPr>
          <w:sz w:val="25"/>
          <w:szCs w:val="25"/>
        </w:rPr>
        <w:t>.</w:t>
      </w:r>
      <w:r w:rsidR="00456E7B">
        <w:rPr>
          <w:sz w:val="25"/>
          <w:szCs w:val="25"/>
        </w:rPr>
        <w:t xml:space="preserve"> </w:t>
      </w:r>
      <w:r w:rsidR="001F0946">
        <w:rPr>
          <w:sz w:val="25"/>
          <w:szCs w:val="25"/>
        </w:rPr>
        <w:t xml:space="preserve">This group </w:t>
      </w:r>
      <w:r w:rsidR="008874F8" w:rsidRPr="001F0946">
        <w:rPr>
          <w:sz w:val="25"/>
          <w:szCs w:val="25"/>
        </w:rPr>
        <w:t>will remain</w:t>
      </w:r>
      <w:r w:rsidR="001F0946">
        <w:rPr>
          <w:sz w:val="25"/>
          <w:szCs w:val="25"/>
        </w:rPr>
        <w:t xml:space="preserve"> </w:t>
      </w:r>
      <w:r w:rsidR="004823E3" w:rsidRPr="001F0946">
        <w:rPr>
          <w:sz w:val="25"/>
          <w:szCs w:val="25"/>
        </w:rPr>
        <w:t xml:space="preserve">least likely </w:t>
      </w:r>
      <w:r w:rsidR="00AF613C">
        <w:rPr>
          <w:sz w:val="25"/>
          <w:szCs w:val="25"/>
        </w:rPr>
        <w:t xml:space="preserve">to </w:t>
      </w:r>
      <w:r w:rsidR="004823E3" w:rsidRPr="001F0946">
        <w:rPr>
          <w:sz w:val="25"/>
          <w:szCs w:val="25"/>
        </w:rPr>
        <w:t>purchas</w:t>
      </w:r>
      <w:r w:rsidR="00AF613C">
        <w:rPr>
          <w:sz w:val="25"/>
          <w:szCs w:val="25"/>
        </w:rPr>
        <w:t>e</w:t>
      </w:r>
      <w:r w:rsidR="004823E3" w:rsidRPr="001F0946">
        <w:rPr>
          <w:sz w:val="25"/>
          <w:szCs w:val="25"/>
        </w:rPr>
        <w:t xml:space="preserve"> neonic-free plants even with a policy implementation.</w:t>
      </w:r>
      <w:r w:rsidR="00456E7B">
        <w:rPr>
          <w:sz w:val="25"/>
          <w:szCs w:val="25"/>
        </w:rPr>
        <w:t xml:space="preserve"> </w:t>
      </w:r>
      <w:r w:rsidR="004823E3" w:rsidRPr="001F0946">
        <w:rPr>
          <w:sz w:val="25"/>
          <w:szCs w:val="25"/>
        </w:rPr>
        <w:t xml:space="preserve">Similarly, </w:t>
      </w:r>
      <w:r w:rsidR="00AF613C">
        <w:rPr>
          <w:sz w:val="25"/>
          <w:szCs w:val="25"/>
        </w:rPr>
        <w:t xml:space="preserve">consumers with </w:t>
      </w:r>
      <w:r w:rsidR="00584EAA" w:rsidRPr="001F0946">
        <w:rPr>
          <w:sz w:val="25"/>
          <w:szCs w:val="25"/>
        </w:rPr>
        <w:t>high income and education</w:t>
      </w:r>
      <w:r w:rsidR="00AF613C">
        <w:rPr>
          <w:sz w:val="25"/>
          <w:szCs w:val="25"/>
        </w:rPr>
        <w:t xml:space="preserve"> levels</w:t>
      </w:r>
      <w:r w:rsidR="00584EAA" w:rsidRPr="001F0946">
        <w:rPr>
          <w:sz w:val="25"/>
          <w:szCs w:val="25"/>
        </w:rPr>
        <w:t xml:space="preserve"> </w:t>
      </w:r>
      <w:r w:rsidR="00260606">
        <w:rPr>
          <w:sz w:val="25"/>
          <w:szCs w:val="25"/>
        </w:rPr>
        <w:t xml:space="preserve">have the lowest observed probabilities of purchasing neonic-free plants and </w:t>
      </w:r>
      <w:r w:rsidR="00584EAA" w:rsidRPr="001F0946">
        <w:rPr>
          <w:sz w:val="25"/>
          <w:szCs w:val="25"/>
        </w:rPr>
        <w:t>remain the low</w:t>
      </w:r>
      <w:r w:rsidR="00260606">
        <w:rPr>
          <w:sz w:val="25"/>
          <w:szCs w:val="25"/>
        </w:rPr>
        <w:t>est</w:t>
      </w:r>
      <w:r w:rsidR="00584EAA" w:rsidRPr="001F0946">
        <w:rPr>
          <w:sz w:val="25"/>
          <w:szCs w:val="25"/>
        </w:rPr>
        <w:t xml:space="preserve"> </w:t>
      </w:r>
      <w:r w:rsidR="00260606">
        <w:rPr>
          <w:sz w:val="25"/>
          <w:szCs w:val="25"/>
        </w:rPr>
        <w:t>in the counterfactual case.</w:t>
      </w:r>
      <w:r w:rsidR="00456E7B">
        <w:rPr>
          <w:sz w:val="25"/>
          <w:szCs w:val="25"/>
        </w:rPr>
        <w:t xml:space="preserve"> </w:t>
      </w:r>
      <w:r w:rsidR="00260606">
        <w:rPr>
          <w:sz w:val="25"/>
          <w:szCs w:val="25"/>
        </w:rPr>
        <w:t xml:space="preserve">On the other hand, consumers </w:t>
      </w:r>
      <w:r w:rsidR="00584EAA">
        <w:rPr>
          <w:rFonts w:asciiTheme="majorBidi" w:eastAsiaTheme="majorEastAsia" w:hAnsiTheme="majorBidi" w:cstheme="majorBidi"/>
        </w:rPr>
        <w:t xml:space="preserve">who </w:t>
      </w:r>
      <w:r w:rsidR="00226E74">
        <w:rPr>
          <w:rFonts w:asciiTheme="majorBidi" w:eastAsiaTheme="majorEastAsia" w:hAnsiTheme="majorBidi" w:cstheme="majorBidi"/>
        </w:rPr>
        <w:t xml:space="preserve">self-reported having </w:t>
      </w:r>
      <w:r w:rsidR="00584EAA">
        <w:rPr>
          <w:rFonts w:asciiTheme="majorBidi" w:eastAsiaTheme="majorEastAsia" w:hAnsiTheme="majorBidi" w:cstheme="majorBidi"/>
        </w:rPr>
        <w:t xml:space="preserve">heard of neonicotinoids have </w:t>
      </w:r>
      <w:r w:rsidR="00AF613C">
        <w:rPr>
          <w:rFonts w:asciiTheme="majorBidi" w:eastAsiaTheme="majorEastAsia" w:hAnsiTheme="majorBidi" w:cstheme="majorBidi"/>
        </w:rPr>
        <w:t xml:space="preserve">a </w:t>
      </w:r>
      <w:r w:rsidR="00584EAA">
        <w:rPr>
          <w:rFonts w:asciiTheme="majorBidi" w:eastAsiaTheme="majorEastAsia" w:hAnsiTheme="majorBidi" w:cstheme="majorBidi"/>
        </w:rPr>
        <w:t>slight</w:t>
      </w:r>
      <w:r w:rsidR="00226E74">
        <w:rPr>
          <w:rFonts w:asciiTheme="majorBidi" w:eastAsiaTheme="majorEastAsia" w:hAnsiTheme="majorBidi" w:cstheme="majorBidi"/>
        </w:rPr>
        <w:t xml:space="preserve"> improvement in </w:t>
      </w:r>
      <w:r w:rsidR="00584EAA">
        <w:rPr>
          <w:rFonts w:asciiTheme="majorBidi" w:eastAsiaTheme="majorEastAsia" w:hAnsiTheme="majorBidi" w:cstheme="majorBidi"/>
        </w:rPr>
        <w:t xml:space="preserve">probability of </w:t>
      </w:r>
      <w:r w:rsidR="00226E74">
        <w:rPr>
          <w:rFonts w:asciiTheme="majorBidi" w:eastAsiaTheme="majorEastAsia" w:hAnsiTheme="majorBidi" w:cstheme="majorBidi"/>
        </w:rPr>
        <w:t xml:space="preserve">purchasing </w:t>
      </w:r>
      <w:r w:rsidR="00584EAA">
        <w:rPr>
          <w:rFonts w:asciiTheme="majorBidi" w:eastAsiaTheme="majorEastAsia" w:hAnsiTheme="majorBidi" w:cstheme="majorBidi"/>
        </w:rPr>
        <w:t xml:space="preserve">plants </w:t>
      </w:r>
      <w:r w:rsidR="00226E74">
        <w:rPr>
          <w:rFonts w:asciiTheme="majorBidi" w:eastAsiaTheme="majorEastAsia" w:hAnsiTheme="majorBidi" w:cstheme="majorBidi"/>
        </w:rPr>
        <w:t xml:space="preserve">grown </w:t>
      </w:r>
      <w:r w:rsidR="00584EAA">
        <w:rPr>
          <w:rFonts w:asciiTheme="majorBidi" w:eastAsiaTheme="majorEastAsia" w:hAnsiTheme="majorBidi" w:cstheme="majorBidi"/>
        </w:rPr>
        <w:t>without neonicotinoids</w:t>
      </w:r>
      <w:r w:rsidR="00226E74">
        <w:rPr>
          <w:rFonts w:asciiTheme="majorBidi" w:eastAsiaTheme="majorEastAsia" w:hAnsiTheme="majorBidi" w:cstheme="majorBidi"/>
        </w:rPr>
        <w:t xml:space="preserve"> (+0.055) compar</w:t>
      </w:r>
      <w:r w:rsidR="00AF613C">
        <w:rPr>
          <w:rFonts w:asciiTheme="majorBidi" w:eastAsiaTheme="majorEastAsia" w:hAnsiTheme="majorBidi" w:cstheme="majorBidi"/>
        </w:rPr>
        <w:t>ed</w:t>
      </w:r>
      <w:r w:rsidR="00226E74">
        <w:rPr>
          <w:rFonts w:asciiTheme="majorBidi" w:eastAsiaTheme="majorEastAsia" w:hAnsiTheme="majorBidi" w:cstheme="majorBidi"/>
        </w:rPr>
        <w:t xml:space="preserve"> to their counterparts (+0.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226E74">
        <w:rPr>
          <w:rFonts w:asciiTheme="majorBidi" w:eastAsiaTheme="majorEastAsia" w:hAnsiTheme="majorBidi" w:cstheme="majorBidi"/>
        </w:rPr>
        <w:t>053)</w:t>
      </w:r>
      <w:r w:rsidR="0036541B">
        <w:rPr>
          <w:rFonts w:asciiTheme="majorBidi" w:eastAsiaTheme="majorEastAsia" w:hAnsiTheme="majorBidi" w:cstheme="majorBidi"/>
        </w:rPr>
        <w:t>.</w:t>
      </w:r>
    </w:p>
    <w:p w14:paraId="27A5B03F" w14:textId="4C36B972" w:rsidR="003003A6" w:rsidRPr="00434BEA" w:rsidRDefault="00916FD6" w:rsidP="00A023A5">
      <w:pPr>
        <w:spacing w:line="480" w:lineRule="auto"/>
        <w:ind w:firstLine="720"/>
        <w:rPr>
          <w:lang w:eastAsia="en-US"/>
        </w:rPr>
      </w:pPr>
      <w:r>
        <w:rPr>
          <w:lang w:eastAsia="en-US"/>
        </w:rPr>
        <w:t>We also compute the observed and predicted probabilities for each specific plant with labels disclosing the absence of neonicotinoids.</w:t>
      </w:r>
      <w:r w:rsidR="00456E7B">
        <w:rPr>
          <w:lang w:eastAsia="en-US"/>
        </w:rPr>
        <w:t xml:space="preserve"> </w:t>
      </w:r>
      <w:r>
        <w:rPr>
          <w:lang w:eastAsia="en-US"/>
        </w:rPr>
        <w:t>Results were summarized in Table A3 (Appendix).</w:t>
      </w:r>
      <w:r w:rsidR="00456E7B">
        <w:rPr>
          <w:lang w:eastAsia="en-US"/>
        </w:rPr>
        <w:t xml:space="preserve"> </w:t>
      </w:r>
      <w:r w:rsidR="00925D3A">
        <w:rPr>
          <w:lang w:eastAsia="en-US"/>
        </w:rPr>
        <w:t>O</w:t>
      </w:r>
      <w:r>
        <w:rPr>
          <w:lang w:eastAsia="en-US"/>
        </w:rPr>
        <w:t xml:space="preserve">ur expectation </w:t>
      </w:r>
      <w:r w:rsidR="00925D3A">
        <w:rPr>
          <w:lang w:eastAsia="en-US"/>
        </w:rPr>
        <w:t xml:space="preserve">is </w:t>
      </w:r>
      <w:r>
        <w:rPr>
          <w:lang w:eastAsia="en-US"/>
        </w:rPr>
        <w:t xml:space="preserve">that </w:t>
      </w:r>
      <w:r w:rsidR="007D3748">
        <w:rPr>
          <w:lang w:eastAsia="en-US"/>
        </w:rPr>
        <w:t xml:space="preserve">pollinator conservation </w:t>
      </w:r>
      <w:r>
        <w:rPr>
          <w:lang w:eastAsia="en-US"/>
        </w:rPr>
        <w:t xml:space="preserve">policy implementation </w:t>
      </w:r>
      <w:r w:rsidR="00434BEA">
        <w:rPr>
          <w:lang w:eastAsia="en-US"/>
        </w:rPr>
        <w:t xml:space="preserve">will </w:t>
      </w:r>
      <w:r>
        <w:rPr>
          <w:lang w:eastAsia="en-US"/>
        </w:rPr>
        <w:t>u</w:t>
      </w:r>
      <w:r>
        <w:rPr>
          <w:sz w:val="25"/>
          <w:szCs w:val="25"/>
        </w:rPr>
        <w:t>niversally increase the probabilities of purchasing all plants free of neonicotinoid pesticides.</w:t>
      </w:r>
      <w:r w:rsidR="00456E7B">
        <w:rPr>
          <w:sz w:val="25"/>
          <w:szCs w:val="25"/>
        </w:rPr>
        <w:t xml:space="preserve"> </w:t>
      </w:r>
      <w:r w:rsidR="00434BEA">
        <w:rPr>
          <w:sz w:val="25"/>
          <w:szCs w:val="25"/>
        </w:rPr>
        <w:t xml:space="preserve">The improvement </w:t>
      </w:r>
      <w:r w:rsidR="007D3748">
        <w:rPr>
          <w:sz w:val="25"/>
          <w:szCs w:val="25"/>
        </w:rPr>
        <w:t xml:space="preserve">in purchasing probability </w:t>
      </w:r>
      <w:r w:rsidR="0036541B">
        <w:rPr>
          <w:sz w:val="25"/>
          <w:szCs w:val="25"/>
        </w:rPr>
        <w:t>for</w:t>
      </w:r>
      <w:r w:rsidR="00434BEA">
        <w:rPr>
          <w:sz w:val="25"/>
          <w:szCs w:val="25"/>
        </w:rPr>
        <w:t xml:space="preserve"> neonic-free marigold and pentas plants are slightly larger than </w:t>
      </w:r>
      <w:r w:rsidR="007D3748">
        <w:rPr>
          <w:sz w:val="25"/>
          <w:szCs w:val="25"/>
        </w:rPr>
        <w:t xml:space="preserve">that of the </w:t>
      </w:r>
      <w:r w:rsidR="00434BEA">
        <w:rPr>
          <w:sz w:val="25"/>
          <w:szCs w:val="25"/>
        </w:rPr>
        <w:t>neonic-free impatien</w:t>
      </w:r>
      <w:r w:rsidR="00AF613C">
        <w:rPr>
          <w:sz w:val="25"/>
          <w:szCs w:val="25"/>
        </w:rPr>
        <w:t>s</w:t>
      </w:r>
      <w:r w:rsidR="00434BEA">
        <w:rPr>
          <w:sz w:val="25"/>
          <w:szCs w:val="25"/>
        </w:rPr>
        <w:t>.</w:t>
      </w:r>
      <w:r w:rsidR="00456E7B">
        <w:rPr>
          <w:sz w:val="25"/>
          <w:szCs w:val="25"/>
        </w:rPr>
        <w:t xml:space="preserve"> </w:t>
      </w:r>
      <w:r w:rsidR="00946EEF" w:rsidRPr="00946EEF">
        <w:rPr>
          <w:sz w:val="25"/>
          <w:szCs w:val="25"/>
        </w:rPr>
        <w:t>These results imply that</w:t>
      </w:r>
      <w:r w:rsidR="00163CAF">
        <w:rPr>
          <w:sz w:val="25"/>
          <w:szCs w:val="25"/>
        </w:rPr>
        <w:t xml:space="preserve"> </w:t>
      </w:r>
      <w:r w:rsidR="003003A6">
        <w:rPr>
          <w:sz w:val="25"/>
          <w:szCs w:val="25"/>
        </w:rPr>
        <w:t xml:space="preserve">a policy implementation </w:t>
      </w:r>
      <w:r w:rsidR="00946EEF" w:rsidRPr="00946EEF">
        <w:rPr>
          <w:sz w:val="25"/>
          <w:szCs w:val="25"/>
        </w:rPr>
        <w:t xml:space="preserve">significantly increases </w:t>
      </w:r>
      <w:r w:rsidR="003003A6">
        <w:rPr>
          <w:sz w:val="25"/>
          <w:szCs w:val="25"/>
        </w:rPr>
        <w:t xml:space="preserve">the probability of choosing </w:t>
      </w:r>
      <w:r w:rsidR="007D3748">
        <w:rPr>
          <w:sz w:val="25"/>
          <w:szCs w:val="25"/>
        </w:rPr>
        <w:t xml:space="preserve">plants with </w:t>
      </w:r>
      <w:r w:rsidR="003003A6">
        <w:rPr>
          <w:sz w:val="25"/>
          <w:szCs w:val="25"/>
        </w:rPr>
        <w:t>labels</w:t>
      </w:r>
      <w:r w:rsidR="00163CAF">
        <w:rPr>
          <w:sz w:val="25"/>
          <w:szCs w:val="25"/>
        </w:rPr>
        <w:t xml:space="preserve"> disclosing the absence of neonicotinoids</w:t>
      </w:r>
      <w:r w:rsidR="003003A6">
        <w:rPr>
          <w:sz w:val="25"/>
          <w:szCs w:val="25"/>
        </w:rPr>
        <w:t xml:space="preserve"> </w:t>
      </w:r>
      <w:r w:rsidR="00BF151F">
        <w:rPr>
          <w:sz w:val="25"/>
          <w:szCs w:val="25"/>
        </w:rPr>
        <w:t xml:space="preserve">for all plants and </w:t>
      </w:r>
      <w:r w:rsidR="0059697B">
        <w:rPr>
          <w:sz w:val="25"/>
          <w:szCs w:val="25"/>
        </w:rPr>
        <w:t>across all</w:t>
      </w:r>
      <w:r w:rsidR="003003A6">
        <w:rPr>
          <w:sz w:val="25"/>
          <w:szCs w:val="25"/>
        </w:rPr>
        <w:t xml:space="preserve"> </w:t>
      </w:r>
      <w:proofErr w:type="gramStart"/>
      <w:r w:rsidR="00493E38">
        <w:rPr>
          <w:sz w:val="25"/>
          <w:szCs w:val="25"/>
        </w:rPr>
        <w:t>consumer</w:t>
      </w:r>
      <w:proofErr w:type="gramEnd"/>
      <w:r w:rsidR="00493E38">
        <w:rPr>
          <w:sz w:val="25"/>
          <w:szCs w:val="25"/>
        </w:rPr>
        <w:t xml:space="preserve"> </w:t>
      </w:r>
      <w:r w:rsidR="0059697B">
        <w:rPr>
          <w:sz w:val="25"/>
          <w:szCs w:val="25"/>
        </w:rPr>
        <w:t xml:space="preserve">demographic </w:t>
      </w:r>
      <w:r w:rsidR="00493E38">
        <w:rPr>
          <w:sz w:val="25"/>
          <w:szCs w:val="25"/>
        </w:rPr>
        <w:t>segments</w:t>
      </w:r>
      <w:r w:rsidR="00BF151F">
        <w:rPr>
          <w:sz w:val="25"/>
          <w:szCs w:val="25"/>
        </w:rPr>
        <w:t>.</w:t>
      </w:r>
      <w:r w:rsidR="00456E7B">
        <w:rPr>
          <w:sz w:val="25"/>
          <w:szCs w:val="25"/>
        </w:rPr>
        <w:t xml:space="preserve"> </w:t>
      </w:r>
      <w:r w:rsidR="00584EAA">
        <w:rPr>
          <w:sz w:val="25"/>
          <w:szCs w:val="25"/>
        </w:rPr>
        <w:t>Even though the consumer segments with low</w:t>
      </w:r>
      <w:r w:rsidR="00D317A2">
        <w:rPr>
          <w:sz w:val="25"/>
          <w:szCs w:val="25"/>
        </w:rPr>
        <w:t>er</w:t>
      </w:r>
      <w:r w:rsidR="00584EAA">
        <w:rPr>
          <w:sz w:val="25"/>
          <w:szCs w:val="25"/>
        </w:rPr>
        <w:t xml:space="preserve"> probably of</w:t>
      </w:r>
      <w:r w:rsidR="00D317A2">
        <w:rPr>
          <w:sz w:val="25"/>
          <w:szCs w:val="25"/>
        </w:rPr>
        <w:t xml:space="preserve"> purchasing neonic-free plants</w:t>
      </w:r>
      <w:r w:rsidR="00584EAA">
        <w:rPr>
          <w:sz w:val="25"/>
          <w:szCs w:val="25"/>
        </w:rPr>
        <w:t xml:space="preserve"> remain low</w:t>
      </w:r>
      <w:r w:rsidR="00D317A2">
        <w:rPr>
          <w:sz w:val="25"/>
          <w:szCs w:val="25"/>
        </w:rPr>
        <w:t>er</w:t>
      </w:r>
      <w:r w:rsidR="00584EAA">
        <w:rPr>
          <w:sz w:val="25"/>
          <w:szCs w:val="25"/>
        </w:rPr>
        <w:t xml:space="preserve">, the improvement is significant and non-negligible. </w:t>
      </w:r>
    </w:p>
    <w:p w14:paraId="4A0A5C7C" w14:textId="77777777" w:rsidR="0031557C" w:rsidRDefault="0031557C" w:rsidP="00A023A5">
      <w:pPr>
        <w:spacing w:line="480" w:lineRule="auto"/>
        <w:rPr>
          <w:sz w:val="25"/>
          <w:szCs w:val="25"/>
          <w:highlight w:val="yellow"/>
        </w:rPr>
      </w:pPr>
    </w:p>
    <w:p w14:paraId="5C1FC483" w14:textId="4BA00F2B" w:rsidR="00FC1C56" w:rsidRPr="00817727" w:rsidRDefault="00E64CB1" w:rsidP="00A023A5">
      <w:pPr>
        <w:pStyle w:val="Heading1"/>
        <w:spacing w:after="240"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Discussion and </w:t>
      </w:r>
      <w:r w:rsidR="00C1784B" w:rsidRPr="00817727">
        <w:rPr>
          <w:rFonts w:ascii="Times New Roman" w:hAnsi="Times New Roman" w:cs="Times New Roman"/>
          <w:b/>
          <w:color w:val="auto"/>
          <w:sz w:val="24"/>
          <w:szCs w:val="24"/>
        </w:rPr>
        <w:t>Conclusion</w:t>
      </w:r>
      <w:r w:rsidR="00E0323D" w:rsidRPr="00817727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C1784B" w:rsidRPr="008177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4799EBA" w14:textId="4B2CCEF0" w:rsidR="00DA57E0" w:rsidRPr="00716017" w:rsidRDefault="00837CF2" w:rsidP="00A023A5">
      <w:pPr>
        <w:spacing w:line="480" w:lineRule="auto"/>
        <w:rPr>
          <w:rFonts w:eastAsiaTheme="majorEastAsia"/>
        </w:rPr>
      </w:pPr>
      <w:r w:rsidRPr="00716017">
        <w:rPr>
          <w:rFonts w:asciiTheme="majorBidi" w:eastAsiaTheme="majorEastAsia" w:hAnsiTheme="majorBidi" w:cstheme="majorBidi"/>
        </w:rPr>
        <w:t xml:space="preserve">In this study, </w:t>
      </w:r>
      <w:r w:rsidRPr="00716017">
        <w:rPr>
          <w:rFonts w:eastAsiaTheme="majorEastAsia"/>
        </w:rPr>
        <w:t>we apply t</w:t>
      </w:r>
      <w:r w:rsidRPr="00716017">
        <w:rPr>
          <w:rFonts w:asciiTheme="majorBidi" w:eastAsiaTheme="majorEastAsia" w:hAnsiTheme="majorBidi" w:cstheme="majorBidi"/>
        </w:rPr>
        <w:t xml:space="preserve">he ICLV framework to jointly model consumers’ environmental attitudes and their influences on </w:t>
      </w:r>
      <w:r w:rsidR="00446FD3" w:rsidRPr="00716017">
        <w:rPr>
          <w:rFonts w:asciiTheme="majorBidi" w:eastAsiaTheme="majorEastAsia" w:hAnsiTheme="majorBidi" w:cstheme="majorBidi"/>
        </w:rPr>
        <w:t>plant purchasing choices.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5E736C" w:rsidRPr="00716017">
        <w:t xml:space="preserve">We </w:t>
      </w:r>
      <w:r w:rsidR="008D03C6" w:rsidRPr="00716017">
        <w:t xml:space="preserve">illustrate the application of </w:t>
      </w:r>
      <w:r w:rsidR="005E736C" w:rsidRPr="00716017">
        <w:t xml:space="preserve">ICLV model in analyzing the </w:t>
      </w:r>
      <w:r w:rsidR="005E736C" w:rsidRPr="00716017">
        <w:rPr>
          <w:rFonts w:eastAsiaTheme="majorEastAsia"/>
        </w:rPr>
        <w:t xml:space="preserve">attitude-behavior pattern in the </w:t>
      </w:r>
      <w:r w:rsidR="007D3748">
        <w:rPr>
          <w:rFonts w:eastAsiaTheme="majorEastAsia"/>
        </w:rPr>
        <w:t xml:space="preserve">U.S. </w:t>
      </w:r>
      <w:r w:rsidR="005E736C" w:rsidRPr="00716017">
        <w:rPr>
          <w:rFonts w:eastAsiaTheme="majorEastAsia"/>
        </w:rPr>
        <w:t>horticulture industry</w:t>
      </w:r>
      <w:r w:rsidR="00925D3A">
        <w:rPr>
          <w:rFonts w:eastAsiaTheme="majorEastAsia"/>
        </w:rPr>
        <w:t>, a scenario</w:t>
      </w:r>
      <w:r w:rsidR="005E736C" w:rsidRPr="00716017">
        <w:rPr>
          <w:rFonts w:eastAsiaTheme="majorEastAsia"/>
        </w:rPr>
        <w:t xml:space="preserve"> </w:t>
      </w:r>
      <w:r w:rsidR="00925D3A">
        <w:rPr>
          <w:rFonts w:eastAsiaTheme="majorEastAsia"/>
        </w:rPr>
        <w:t>that</w:t>
      </w:r>
      <w:r w:rsidR="00925D3A" w:rsidRPr="00716017">
        <w:rPr>
          <w:rFonts w:eastAsiaTheme="majorEastAsia"/>
        </w:rPr>
        <w:t xml:space="preserve"> </w:t>
      </w:r>
      <w:r w:rsidR="005E736C" w:rsidRPr="00716017">
        <w:rPr>
          <w:rFonts w:eastAsiaTheme="majorEastAsia"/>
        </w:rPr>
        <w:t xml:space="preserve">has not </w:t>
      </w:r>
      <w:r w:rsidR="00CA6F3B" w:rsidRPr="00716017">
        <w:rPr>
          <w:rFonts w:eastAsiaTheme="majorEastAsia"/>
        </w:rPr>
        <w:t xml:space="preserve">yet </w:t>
      </w:r>
      <w:r w:rsidR="005E736C" w:rsidRPr="00716017">
        <w:rPr>
          <w:rFonts w:eastAsiaTheme="majorEastAsia"/>
        </w:rPr>
        <w:t>been addressed.</w:t>
      </w:r>
      <w:r w:rsidR="00456E7B">
        <w:rPr>
          <w:rFonts w:eastAsiaTheme="majorEastAsia"/>
        </w:rPr>
        <w:t xml:space="preserve"> </w:t>
      </w:r>
      <w:r w:rsidR="00446FD3" w:rsidRPr="00716017">
        <w:t>Overall, we find participants exhibit higher WTP for labels disclosing the absence of neonicotinoids</w:t>
      </w:r>
      <w:r w:rsidR="008379FF" w:rsidRPr="00716017">
        <w:t xml:space="preserve"> regardless of information treatment</w:t>
      </w:r>
      <w:r w:rsidR="00446FD3" w:rsidRPr="00716017">
        <w:t>.</w:t>
      </w:r>
      <w:r w:rsidR="00456E7B">
        <w:t xml:space="preserve"> </w:t>
      </w:r>
      <w:r w:rsidR="00DA57E0" w:rsidRPr="00716017">
        <w:t>A</w:t>
      </w:r>
      <w:r w:rsidR="00D00864" w:rsidRPr="00716017">
        <w:t xml:space="preserve"> little</w:t>
      </w:r>
      <w:r w:rsidR="00407A1F" w:rsidRPr="00716017">
        <w:t xml:space="preserve"> caution</w:t>
      </w:r>
      <w:r w:rsidR="00D00864" w:rsidRPr="00716017">
        <w:t xml:space="preserve"> is</w:t>
      </w:r>
      <w:r w:rsidR="00407A1F" w:rsidRPr="00716017">
        <w:t xml:space="preserve"> needed </w:t>
      </w:r>
      <w:r w:rsidR="00DA57E0" w:rsidRPr="00716017">
        <w:t>for interpreting the</w:t>
      </w:r>
      <w:r w:rsidR="00D00864" w:rsidRPr="00716017">
        <w:t xml:space="preserve"> WTP estimates.</w:t>
      </w:r>
      <w:r w:rsidR="00456E7B">
        <w:t xml:space="preserve"> </w:t>
      </w:r>
      <w:r w:rsidR="00D00864" w:rsidRPr="00716017">
        <w:rPr>
          <w:rFonts w:eastAsiaTheme="majorEastAsia"/>
        </w:rPr>
        <w:t>These numbers could be</w:t>
      </w:r>
      <w:r w:rsidR="00407A1F" w:rsidRPr="00716017">
        <w:rPr>
          <w:rFonts w:eastAsiaTheme="majorEastAsia"/>
        </w:rPr>
        <w:t xml:space="preserve"> higher than consumers’ true WTP</w:t>
      </w:r>
      <w:r w:rsidR="00D00864" w:rsidRPr="00716017">
        <w:rPr>
          <w:rFonts w:eastAsiaTheme="majorEastAsia"/>
        </w:rPr>
        <w:t xml:space="preserve"> due to the hypothetical nature of the DCE</w:t>
      </w:r>
      <w:r w:rsidR="00DA57E0" w:rsidRPr="00716017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DA57E0" w:rsidRPr="00716017">
        <w:rPr>
          <w:rFonts w:eastAsiaTheme="majorEastAsia"/>
        </w:rPr>
        <w:t xml:space="preserve">Nonetheless, recognizing the potential upward hypothetical bias does not </w:t>
      </w:r>
      <w:r w:rsidR="007D3748">
        <w:rPr>
          <w:rFonts w:eastAsiaTheme="majorEastAsia"/>
        </w:rPr>
        <w:t xml:space="preserve">eliminate </w:t>
      </w:r>
      <w:r w:rsidR="00DA57E0" w:rsidRPr="00716017">
        <w:rPr>
          <w:rFonts w:eastAsiaTheme="majorEastAsia"/>
        </w:rPr>
        <w:t xml:space="preserve">the information </w:t>
      </w:r>
      <w:r w:rsidR="008379FF" w:rsidRPr="00716017">
        <w:rPr>
          <w:rFonts w:eastAsiaTheme="majorEastAsia"/>
        </w:rPr>
        <w:t xml:space="preserve">treatment effect. </w:t>
      </w:r>
    </w:p>
    <w:p w14:paraId="1673F09E" w14:textId="67D98E5C" w:rsidR="00E17301" w:rsidRDefault="00446FD3" w:rsidP="00A023A5">
      <w:pPr>
        <w:spacing w:line="480" w:lineRule="auto"/>
        <w:ind w:firstLine="720"/>
      </w:pPr>
      <w:r>
        <w:t xml:space="preserve">We </w:t>
      </w:r>
      <w:r w:rsidR="00152CE3">
        <w:t xml:space="preserve">then </w:t>
      </w:r>
      <w:r w:rsidR="00D115F8">
        <w:t>generalize</w:t>
      </w:r>
      <w:r>
        <w:t xml:space="preserve"> the ICLV framework by incorporating </w:t>
      </w:r>
      <w:r w:rsidR="003B40FE">
        <w:t xml:space="preserve">an </w:t>
      </w:r>
      <w:r>
        <w:t>information treatment</w:t>
      </w:r>
      <w:r w:rsidR="003B40FE">
        <w:t>.</w:t>
      </w:r>
      <w:r w:rsidR="00456E7B">
        <w:t xml:space="preserve"> </w:t>
      </w:r>
      <w:r w:rsidR="00CA6F3B">
        <w:t>The significant impact of information on improving participants’ attitudes toward pollinator health is confirmed by b</w:t>
      </w:r>
      <w:r>
        <w:t xml:space="preserve">oth principal factor analysis and ICLV model regression </w:t>
      </w:r>
      <w:r w:rsidR="002E284B">
        <w:t>results,</w:t>
      </w:r>
      <w:r w:rsidR="00CA6F3B">
        <w:t xml:space="preserve"> </w:t>
      </w:r>
      <w:r>
        <w:t xml:space="preserve">validating the important role </w:t>
      </w:r>
      <w:r w:rsidR="00CA6F3B">
        <w:t xml:space="preserve">of information </w:t>
      </w:r>
      <w:r>
        <w:t>in shaping individual environmental attitudes described in information-attitudes literature.</w:t>
      </w:r>
      <w:r w:rsidR="00456E7B">
        <w:t xml:space="preserve"> </w:t>
      </w:r>
      <w:r w:rsidR="00152CE3">
        <w:t>We further conduct a counterfactual analysis to verify the information treatment effects</w:t>
      </w:r>
      <w:r w:rsidR="00D760E7">
        <w:t xml:space="preserve"> by exploring the differences between observed and counterfactual purchasing probabilities.</w:t>
      </w:r>
      <w:r w:rsidR="00456E7B">
        <w:t xml:space="preserve"> </w:t>
      </w:r>
      <w:r w:rsidR="00D760E7">
        <w:t xml:space="preserve">We confirm </w:t>
      </w:r>
      <w:r w:rsidR="003B40FE">
        <w:t>a positive and significant increase of probabilities in purchasing</w:t>
      </w:r>
      <w:r w:rsidR="00AC348F">
        <w:t xml:space="preserve"> all</w:t>
      </w:r>
      <w:r w:rsidR="003B40FE">
        <w:t xml:space="preserve"> plants with labels disclosing the absence of neonicotinoid</w:t>
      </w:r>
      <w:r w:rsidR="00272370">
        <w:t>s</w:t>
      </w:r>
      <w:r w:rsidR="00AC348F">
        <w:t xml:space="preserve"> across all consumer segments. </w:t>
      </w:r>
    </w:p>
    <w:p w14:paraId="1435E523" w14:textId="5023FCD4" w:rsidR="00862CC4" w:rsidRPr="001C62F6" w:rsidRDefault="00D760E7" w:rsidP="00A023A5">
      <w:pPr>
        <w:spacing w:line="480" w:lineRule="auto"/>
        <w:ind w:firstLine="720"/>
        <w:rPr>
          <w:rFonts w:eastAsiaTheme="majorEastAsia"/>
        </w:rPr>
      </w:pPr>
      <w:r w:rsidRPr="00372C62">
        <w:rPr>
          <w:sz w:val="25"/>
          <w:szCs w:val="25"/>
        </w:rPr>
        <w:t>The find</w:t>
      </w:r>
      <w:r w:rsidR="00AC348F" w:rsidRPr="00372C62">
        <w:rPr>
          <w:sz w:val="25"/>
          <w:szCs w:val="25"/>
        </w:rPr>
        <w:t xml:space="preserve">ing </w:t>
      </w:r>
      <w:r w:rsidRPr="00372C62">
        <w:rPr>
          <w:sz w:val="25"/>
          <w:szCs w:val="25"/>
        </w:rPr>
        <w:t>of a positive and significant effect of information and counterfactual analysis highlight</w:t>
      </w:r>
      <w:r w:rsidR="00AC348F" w:rsidRPr="00372C62">
        <w:rPr>
          <w:sz w:val="25"/>
          <w:szCs w:val="25"/>
        </w:rPr>
        <w:t xml:space="preserve"> several </w:t>
      </w:r>
      <w:r w:rsidR="00AC348F" w:rsidRPr="00372C62">
        <w:rPr>
          <w:rFonts w:eastAsiaTheme="majorEastAsia"/>
        </w:rPr>
        <w:t>implications for horticulture industry stakeholders and policy makers.</w:t>
      </w:r>
      <w:r w:rsidR="00456E7B">
        <w:rPr>
          <w:rFonts w:eastAsiaTheme="majorEastAsia"/>
        </w:rPr>
        <w:t xml:space="preserve"> </w:t>
      </w:r>
      <w:r w:rsidRPr="003003A6">
        <w:rPr>
          <w:sz w:val="25"/>
          <w:szCs w:val="25"/>
        </w:rPr>
        <w:t>The availability of information</w:t>
      </w:r>
      <w:r>
        <w:rPr>
          <w:sz w:val="25"/>
          <w:szCs w:val="25"/>
        </w:rPr>
        <w:t xml:space="preserve"> </w:t>
      </w:r>
      <w:r w:rsidRPr="003003A6">
        <w:rPr>
          <w:sz w:val="25"/>
          <w:szCs w:val="25"/>
        </w:rPr>
        <w:t xml:space="preserve">on </w:t>
      </w:r>
      <w:r>
        <w:rPr>
          <w:sz w:val="25"/>
          <w:szCs w:val="25"/>
        </w:rPr>
        <w:t xml:space="preserve">the impact of pesticide use on pollinators </w:t>
      </w:r>
      <w:r w:rsidRPr="003003A6">
        <w:rPr>
          <w:sz w:val="25"/>
          <w:szCs w:val="25"/>
        </w:rPr>
        <w:t xml:space="preserve">may raise </w:t>
      </w:r>
      <w:r>
        <w:rPr>
          <w:sz w:val="25"/>
          <w:szCs w:val="25"/>
        </w:rPr>
        <w:t>consumer</w:t>
      </w:r>
      <w:r w:rsidRPr="003003A6">
        <w:rPr>
          <w:sz w:val="25"/>
          <w:szCs w:val="25"/>
        </w:rPr>
        <w:t xml:space="preserve">s’ awareness of the threats posed by the </w:t>
      </w:r>
      <w:r>
        <w:rPr>
          <w:sz w:val="25"/>
          <w:szCs w:val="25"/>
        </w:rPr>
        <w:t>declining pollinator population.</w:t>
      </w:r>
      <w:r w:rsidR="00456E7B">
        <w:rPr>
          <w:sz w:val="25"/>
          <w:szCs w:val="25"/>
        </w:rPr>
        <w:t xml:space="preserve"> </w:t>
      </w:r>
      <w:r w:rsidR="00E17301">
        <w:rPr>
          <w:rFonts w:asciiTheme="majorBidi" w:eastAsiaTheme="majorEastAsia" w:hAnsiTheme="majorBidi" w:cstheme="majorBidi"/>
        </w:rPr>
        <w:t xml:space="preserve">This result is </w:t>
      </w:r>
      <w:r w:rsidR="00925D3A">
        <w:rPr>
          <w:rFonts w:asciiTheme="majorBidi" w:eastAsiaTheme="majorEastAsia" w:hAnsiTheme="majorBidi" w:cstheme="majorBidi"/>
        </w:rPr>
        <w:t xml:space="preserve">particularly </w:t>
      </w:r>
      <w:r w:rsidR="00E17301">
        <w:rPr>
          <w:rFonts w:asciiTheme="majorBidi" w:eastAsiaTheme="majorEastAsia" w:hAnsiTheme="majorBidi" w:cstheme="majorBidi"/>
        </w:rPr>
        <w:t xml:space="preserve">important because it shows that public policy can play an important role in </w:t>
      </w:r>
      <w:r w:rsidR="00E17301">
        <w:rPr>
          <w:rFonts w:asciiTheme="majorBidi" w:eastAsiaTheme="majorEastAsia" w:hAnsiTheme="majorBidi" w:cstheme="majorBidi"/>
        </w:rPr>
        <w:lastRenderedPageBreak/>
        <w:t xml:space="preserve">improving consumer </w:t>
      </w:r>
      <w:r w:rsidR="001C62F6" w:rsidRPr="00862CC4">
        <w:rPr>
          <w:rFonts w:asciiTheme="majorBidi" w:hAnsiTheme="majorBidi" w:cstheme="majorBidi"/>
          <w:color w:val="000000" w:themeColor="text1"/>
        </w:rPr>
        <w:t xml:space="preserve">individual attitudes </w:t>
      </w:r>
      <w:r w:rsidR="001C62F6">
        <w:rPr>
          <w:rFonts w:asciiTheme="majorBidi" w:hAnsiTheme="majorBidi" w:cstheme="majorBidi"/>
          <w:color w:val="000000" w:themeColor="text1"/>
        </w:rPr>
        <w:t xml:space="preserve">toward pollinator health </w:t>
      </w:r>
      <w:r w:rsidR="00E17301">
        <w:rPr>
          <w:rFonts w:asciiTheme="majorBidi" w:eastAsiaTheme="majorEastAsia" w:hAnsiTheme="majorBidi" w:cstheme="majorBidi"/>
        </w:rPr>
        <w:t xml:space="preserve">and shifting demand toward </w:t>
      </w:r>
      <w:r w:rsidR="00E17301" w:rsidRPr="00F95C5D">
        <w:rPr>
          <w:rFonts w:asciiTheme="majorBidi" w:hAnsiTheme="majorBidi" w:cstheme="majorBidi"/>
        </w:rPr>
        <w:t xml:space="preserve">more </w:t>
      </w:r>
      <w:r w:rsidR="001C62F6">
        <w:rPr>
          <w:rFonts w:asciiTheme="majorBidi" w:hAnsiTheme="majorBidi" w:cstheme="majorBidi"/>
        </w:rPr>
        <w:t xml:space="preserve">environmentally </w:t>
      </w:r>
      <w:r w:rsidR="00E17301" w:rsidRPr="00F95C5D">
        <w:rPr>
          <w:rFonts w:asciiTheme="majorBidi" w:hAnsiTheme="majorBidi" w:cstheme="majorBidi"/>
        </w:rPr>
        <w:t>friendly products</w:t>
      </w:r>
      <w:r w:rsidR="001C62F6">
        <w:rPr>
          <w:rFonts w:asciiTheme="majorBidi" w:hAnsiTheme="majorBidi" w:cstheme="majorBidi"/>
        </w:rPr>
        <w:t xml:space="preserve">, </w:t>
      </w:r>
      <w:r w:rsidR="00925D3A">
        <w:rPr>
          <w:rFonts w:asciiTheme="majorBidi" w:hAnsiTheme="majorBidi" w:cstheme="majorBidi"/>
        </w:rPr>
        <w:t xml:space="preserve">especially </w:t>
      </w:r>
      <w:r w:rsidR="001C62F6">
        <w:rPr>
          <w:rFonts w:asciiTheme="majorBidi" w:hAnsiTheme="majorBidi" w:cstheme="majorBidi"/>
        </w:rPr>
        <w:t xml:space="preserve">pollinator friendly </w:t>
      </w:r>
      <w:r w:rsidR="008409F8">
        <w:rPr>
          <w:rFonts w:asciiTheme="majorBidi" w:hAnsiTheme="majorBidi" w:cstheme="majorBidi"/>
        </w:rPr>
        <w:t>alternatives</w:t>
      </w:r>
      <w:r w:rsidR="00E17301">
        <w:rPr>
          <w:rFonts w:asciiTheme="majorBidi" w:hAnsiTheme="majorBidi" w:cstheme="majorBidi"/>
        </w:rPr>
        <w:t>.</w:t>
      </w:r>
      <w:r w:rsidR="00456E7B">
        <w:t xml:space="preserve"> </w:t>
      </w:r>
      <w:r w:rsidR="00A65A73">
        <w:rPr>
          <w:rFonts w:eastAsiaTheme="majorEastAsia"/>
        </w:rPr>
        <w:t xml:space="preserve">From a public policy perspective, </w:t>
      </w:r>
      <w:r w:rsidR="008977CF">
        <w:rPr>
          <w:rFonts w:eastAsiaTheme="majorEastAsia"/>
        </w:rPr>
        <w:t>the</w:t>
      </w:r>
      <w:r w:rsidR="00CA6F3B">
        <w:rPr>
          <w:rFonts w:eastAsiaTheme="majorEastAsia"/>
        </w:rPr>
        <w:t xml:space="preserve"> objective</w:t>
      </w:r>
      <w:r w:rsidR="008977CF">
        <w:rPr>
          <w:rFonts w:eastAsiaTheme="majorEastAsia"/>
        </w:rPr>
        <w:t xml:space="preserve"> is to </w:t>
      </w:r>
      <w:r w:rsidR="00CA6F3B">
        <w:rPr>
          <w:rFonts w:eastAsiaTheme="majorEastAsia"/>
        </w:rPr>
        <w:t>make</w:t>
      </w:r>
      <w:r w:rsidR="008977CF">
        <w:rPr>
          <w:rFonts w:eastAsiaTheme="majorEastAsia"/>
        </w:rPr>
        <w:t xml:space="preserve"> socially optimal policies related to the use of neonicotinoid insecticides including labeling policies.</w:t>
      </w:r>
      <w:r w:rsidR="00456E7B">
        <w:rPr>
          <w:rFonts w:eastAsiaTheme="majorEastAsia"/>
        </w:rPr>
        <w:t xml:space="preserve"> </w:t>
      </w:r>
      <w:r w:rsidR="00280800">
        <w:t>P</w:t>
      </w:r>
      <w:r w:rsidR="008977CF" w:rsidRPr="00E21FDD">
        <w:t>olic</w:t>
      </w:r>
      <w:r w:rsidR="008977CF">
        <w:t xml:space="preserve">y interventions </w:t>
      </w:r>
      <w:r w:rsidR="00280800">
        <w:t>causing less</w:t>
      </w:r>
      <w:r w:rsidR="008977CF">
        <w:t xml:space="preserve"> </w:t>
      </w:r>
      <w:r w:rsidR="00A65A73">
        <w:t>potential friction within the ornamental plant supply chain</w:t>
      </w:r>
      <w:r w:rsidR="00280800">
        <w:t xml:space="preserve"> are desirable</w:t>
      </w:r>
      <w:r w:rsidR="008977CF">
        <w:t>.</w:t>
      </w:r>
      <w:r w:rsidR="00456E7B">
        <w:t xml:space="preserve"> </w:t>
      </w:r>
      <w:r w:rsidR="0066157F">
        <w:t xml:space="preserve">Given the strong preference for neonic-free product, </w:t>
      </w:r>
      <w:r w:rsidR="00BB560D">
        <w:t>implementing a government policy protecting pollinators from exposure to pesticides is more favorable to</w:t>
      </w:r>
      <w:r w:rsidR="00280800">
        <w:t xml:space="preserve"> </w:t>
      </w:r>
      <w:r w:rsidR="00BB560D">
        <w:t xml:space="preserve">a </w:t>
      </w:r>
      <w:r w:rsidR="008977CF">
        <w:t>neonicotinoid ban</w:t>
      </w:r>
      <w:r w:rsidR="00CA6F3B">
        <w:t>.</w:t>
      </w:r>
      <w:r w:rsidR="00456E7B">
        <w:t xml:space="preserve"> </w:t>
      </w:r>
      <w:r w:rsidR="00280800">
        <w:t xml:space="preserve">Meanwhile, </w:t>
      </w:r>
      <w:r w:rsidR="00280800" w:rsidRPr="0032157B">
        <w:t xml:space="preserve">major ornamental horticulture industry stakeholders may </w:t>
      </w:r>
      <w:r w:rsidR="0049755A">
        <w:t>be self-motivated to</w:t>
      </w:r>
      <w:r w:rsidR="00862CC4">
        <w:t xml:space="preserve"> </w:t>
      </w:r>
      <w:r w:rsidR="0049755A">
        <w:t xml:space="preserve">use </w:t>
      </w:r>
      <w:r w:rsidR="00280800" w:rsidRPr="0032157B">
        <w:t xml:space="preserve">voluntary labeling strategies </w:t>
      </w:r>
      <w:r w:rsidR="00280800">
        <w:t xml:space="preserve">disclosing </w:t>
      </w:r>
      <w:r w:rsidR="00D772CE">
        <w:t>t</w:t>
      </w:r>
      <w:r w:rsidR="00280800" w:rsidRPr="0032157B">
        <w:t>he absence of neonic</w:t>
      </w:r>
      <w:r w:rsidR="00280800">
        <w:t>otinoids</w:t>
      </w:r>
      <w:r w:rsidR="00280800" w:rsidRPr="0032157B">
        <w:t xml:space="preserve"> to capture </w:t>
      </w:r>
      <w:r w:rsidR="00BB560D">
        <w:t xml:space="preserve">the </w:t>
      </w:r>
      <w:r w:rsidR="00280800" w:rsidRPr="0032157B">
        <w:t>positive consumer surplus.</w:t>
      </w:r>
    </w:p>
    <w:p w14:paraId="08B95947" w14:textId="465CA9B7" w:rsidR="00F51DB3" w:rsidRPr="001C62F6" w:rsidRDefault="002A4156" w:rsidP="00A023A5">
      <w:pPr>
        <w:spacing w:line="480" w:lineRule="auto"/>
        <w:ind w:firstLine="720"/>
        <w:rPr>
          <w:rFonts w:asciiTheme="majorBidi" w:eastAsiaTheme="majorEastAsia" w:hAnsiTheme="majorBidi" w:cstheme="majorBidi"/>
        </w:rPr>
      </w:pPr>
      <w:r>
        <w:rPr>
          <w:rFonts w:asciiTheme="majorBidi" w:eastAsiaTheme="majorEastAsia" w:hAnsiTheme="majorBidi" w:cstheme="majorBidi"/>
        </w:rPr>
        <w:t xml:space="preserve">Methodologically, </w:t>
      </w:r>
      <w:r w:rsidR="005644FE">
        <w:rPr>
          <w:rFonts w:asciiTheme="majorBidi" w:eastAsiaTheme="majorEastAsia" w:hAnsiTheme="majorBidi" w:cstheme="majorBidi"/>
        </w:rPr>
        <w:t>we demonstrate the practical value of the ICLV model in estimating</w:t>
      </w:r>
      <w:r w:rsidR="00372C62">
        <w:rPr>
          <w:rFonts w:asciiTheme="majorBidi" w:eastAsiaTheme="majorEastAsia" w:hAnsiTheme="majorBidi" w:cstheme="majorBidi"/>
        </w:rPr>
        <w:t xml:space="preserve"> information</w:t>
      </w:r>
      <w:r w:rsidR="005644FE">
        <w:rPr>
          <w:rFonts w:asciiTheme="majorBidi" w:eastAsiaTheme="majorEastAsia" w:hAnsiTheme="majorBidi" w:cstheme="majorBidi"/>
        </w:rPr>
        <w:t xml:space="preserve"> treatment effects </w:t>
      </w:r>
      <w:r w:rsidR="00372C62">
        <w:rPr>
          <w:rFonts w:asciiTheme="majorBidi" w:eastAsiaTheme="majorEastAsia" w:hAnsiTheme="majorBidi" w:cstheme="majorBidi"/>
        </w:rPr>
        <w:t>in DCEs</w:t>
      </w:r>
      <w:r w:rsidR="00317A9C">
        <w:rPr>
          <w:rFonts w:asciiTheme="majorBidi" w:eastAsiaTheme="majorEastAsia" w:hAnsiTheme="majorBidi" w:cstheme="majorBidi"/>
        </w:rPr>
        <w:t xml:space="preserve"> </w:t>
      </w:r>
      <w:r w:rsidR="00372C62">
        <w:rPr>
          <w:rFonts w:asciiTheme="majorBidi" w:eastAsiaTheme="majorEastAsia" w:hAnsiTheme="majorBidi" w:cstheme="majorBidi"/>
        </w:rPr>
        <w:t>with some degree of complexity</w:t>
      </w:r>
      <w:r w:rsidR="005644FE">
        <w:rPr>
          <w:rFonts w:asciiTheme="majorBidi" w:eastAsiaTheme="majorEastAsia" w:hAnsiTheme="majorBidi" w:cstheme="majorBidi"/>
        </w:rPr>
        <w:t>.</w:t>
      </w:r>
      <w:r w:rsidR="00456E7B">
        <w:rPr>
          <w:rFonts w:asciiTheme="majorBidi" w:eastAsiaTheme="majorEastAsia" w:hAnsiTheme="majorBidi" w:cstheme="majorBidi"/>
        </w:rPr>
        <w:t xml:space="preserve"> </w:t>
      </w:r>
      <w:r>
        <w:rPr>
          <w:rFonts w:asciiTheme="majorBidi" w:eastAsiaTheme="majorEastAsia" w:hAnsiTheme="majorBidi" w:cstheme="majorBidi"/>
        </w:rPr>
        <w:t>Under</w:t>
      </w:r>
      <w:r w:rsidR="00D1464C">
        <w:rPr>
          <w:rFonts w:asciiTheme="majorBidi" w:eastAsiaTheme="majorEastAsia" w:hAnsiTheme="majorBidi" w:cstheme="majorBidi"/>
        </w:rPr>
        <w:t xml:space="preserve"> the ICLV</w:t>
      </w:r>
      <w:r w:rsidR="005644FE">
        <w:rPr>
          <w:rFonts w:asciiTheme="majorBidi" w:eastAsiaTheme="majorEastAsia" w:hAnsiTheme="majorBidi" w:cstheme="majorBidi"/>
        </w:rPr>
        <w:t xml:space="preserve"> framework</w:t>
      </w:r>
      <w:r w:rsidR="00D1464C">
        <w:rPr>
          <w:rFonts w:asciiTheme="majorBidi" w:eastAsiaTheme="majorEastAsia" w:hAnsiTheme="majorBidi" w:cstheme="majorBidi"/>
        </w:rPr>
        <w:t>, we directly estimate the i</w:t>
      </w:r>
      <w:r w:rsidR="005644FE">
        <w:rPr>
          <w:rFonts w:asciiTheme="majorBidi" w:eastAsiaTheme="majorEastAsia" w:hAnsiTheme="majorBidi" w:cstheme="majorBidi"/>
        </w:rPr>
        <w:t>nformation treatment effect (</w:t>
      </w:r>
      <m:oMath>
        <m:r>
          <w:rPr>
            <w:rFonts w:ascii="Cambria Math" w:eastAsiaTheme="majorEastAsia" w:hAnsi="Cambria Math" w:cstheme="majorBidi"/>
          </w:rPr>
          <m:t>τ)</m:t>
        </m:r>
      </m:oMath>
      <w:r w:rsidR="00D1464C">
        <w:rPr>
          <w:rFonts w:asciiTheme="majorBidi" w:eastAsiaTheme="majorEastAsia" w:hAnsiTheme="majorBidi" w:cstheme="majorBidi"/>
        </w:rPr>
        <w:t xml:space="preserve"> </w:t>
      </w:r>
      <w:r w:rsidR="005644FE">
        <w:rPr>
          <w:rFonts w:asciiTheme="majorBidi" w:eastAsiaTheme="majorEastAsia" w:hAnsiTheme="majorBidi" w:cstheme="majorBidi"/>
        </w:rPr>
        <w:t xml:space="preserve">on individual WTP and conduct statistical testing for </w:t>
      </w:r>
      <w:r w:rsidR="00F51DB3">
        <w:rPr>
          <w:rFonts w:asciiTheme="majorBidi" w:eastAsiaTheme="majorEastAsia" w:hAnsiTheme="majorBidi" w:cstheme="majorBidi"/>
        </w:rPr>
        <w:t>comparison of</w:t>
      </w:r>
      <w:r w:rsidR="005644FE">
        <w:rPr>
          <w:rFonts w:asciiTheme="majorBidi" w:eastAsiaTheme="majorEastAsia" w:hAnsiTheme="majorBidi" w:cstheme="majorBidi"/>
        </w:rPr>
        <w:t xml:space="preserve"> WTP differences between the control and treatment groups.</w:t>
      </w:r>
      <w:r w:rsidR="00456E7B">
        <w:rPr>
          <w:rFonts w:asciiTheme="majorBidi" w:eastAsiaTheme="majorEastAsia" w:hAnsiTheme="majorBidi" w:cstheme="majorBidi"/>
        </w:rPr>
        <w:t xml:space="preserve"> </w:t>
      </w:r>
      <w:r>
        <w:rPr>
          <w:rFonts w:asciiTheme="majorBidi" w:eastAsiaTheme="majorEastAsia" w:hAnsiTheme="majorBidi" w:cstheme="majorBidi"/>
        </w:rPr>
        <w:t xml:space="preserve">This </w:t>
      </w:r>
      <w:r w:rsidR="00F51DB3">
        <w:rPr>
          <w:rFonts w:asciiTheme="majorBidi" w:eastAsiaTheme="majorEastAsia" w:hAnsiTheme="majorBidi" w:cstheme="majorBidi"/>
        </w:rPr>
        <w:t xml:space="preserve">cannot be </w:t>
      </w:r>
      <w:r w:rsidR="00407A1F">
        <w:rPr>
          <w:rFonts w:asciiTheme="majorBidi" w:eastAsiaTheme="majorEastAsia" w:hAnsiTheme="majorBidi" w:cstheme="majorBidi"/>
        </w:rPr>
        <w:t>achieved</w:t>
      </w:r>
      <w:r w:rsidR="00F51DB3">
        <w:rPr>
          <w:rFonts w:asciiTheme="majorBidi" w:eastAsiaTheme="majorEastAsia" w:hAnsiTheme="majorBidi" w:cstheme="majorBidi"/>
        </w:rPr>
        <w:t xml:space="preserve"> </w:t>
      </w:r>
      <w:r>
        <w:rPr>
          <w:rFonts w:asciiTheme="majorBidi" w:eastAsiaTheme="majorEastAsia" w:hAnsiTheme="majorBidi" w:cstheme="majorBidi"/>
        </w:rPr>
        <w:t xml:space="preserve">in traditional </w:t>
      </w:r>
      <w:r w:rsidR="00F51DB3">
        <w:rPr>
          <w:rFonts w:asciiTheme="majorBidi" w:eastAsiaTheme="majorEastAsia" w:hAnsiTheme="majorBidi" w:cstheme="majorBidi"/>
        </w:rPr>
        <w:t>information treatment analysis</w:t>
      </w:r>
      <w:r w:rsidR="00925D3A">
        <w:rPr>
          <w:rFonts w:asciiTheme="majorBidi" w:eastAsiaTheme="majorEastAsia" w:hAnsiTheme="majorBidi" w:cstheme="majorBidi"/>
        </w:rPr>
        <w:t>,</w:t>
      </w:r>
      <w:r w:rsidR="00F51DB3">
        <w:rPr>
          <w:rFonts w:asciiTheme="majorBidi" w:eastAsiaTheme="majorEastAsia" w:hAnsiTheme="majorBidi" w:cstheme="majorBidi"/>
        </w:rPr>
        <w:t xml:space="preserve"> </w:t>
      </w:r>
      <w:r>
        <w:rPr>
          <w:rFonts w:asciiTheme="majorBidi" w:eastAsiaTheme="majorEastAsia" w:hAnsiTheme="majorBidi" w:cstheme="majorBidi"/>
        </w:rPr>
        <w:t xml:space="preserve">which typically run </w:t>
      </w:r>
      <w:r w:rsidR="00F51DB3">
        <w:rPr>
          <w:rFonts w:asciiTheme="majorBidi" w:eastAsiaTheme="majorEastAsia" w:hAnsiTheme="majorBidi" w:cstheme="majorBidi"/>
        </w:rPr>
        <w:t>discrete choice models</w:t>
      </w:r>
      <w:r>
        <w:rPr>
          <w:rFonts w:asciiTheme="majorBidi" w:eastAsiaTheme="majorEastAsia" w:hAnsiTheme="majorBidi" w:cstheme="majorBidi"/>
        </w:rPr>
        <w:t xml:space="preserve"> separately by treatments.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F51DB3">
        <w:rPr>
          <w:rFonts w:asciiTheme="majorBidi" w:eastAsiaTheme="majorEastAsia" w:hAnsiTheme="majorBidi" w:cstheme="majorBidi"/>
        </w:rPr>
        <w:t>WTP estimates can be computed for each group</w:t>
      </w:r>
      <w:r w:rsidR="008409F8">
        <w:rPr>
          <w:rFonts w:asciiTheme="majorBidi" w:eastAsiaTheme="majorEastAsia" w:hAnsiTheme="majorBidi" w:cstheme="majorBidi"/>
        </w:rPr>
        <w:t>,</w:t>
      </w:r>
      <w:r w:rsidR="00F51DB3">
        <w:rPr>
          <w:rFonts w:asciiTheme="majorBidi" w:eastAsiaTheme="majorEastAsia" w:hAnsiTheme="majorBidi" w:cstheme="majorBidi"/>
        </w:rPr>
        <w:t xml:space="preserve"> but statistical testing is not possible as two different samples </w:t>
      </w:r>
      <w:r w:rsidR="00925D3A">
        <w:rPr>
          <w:rFonts w:asciiTheme="majorBidi" w:eastAsiaTheme="majorEastAsia" w:hAnsiTheme="majorBidi" w:cstheme="majorBidi"/>
        </w:rPr>
        <w:t xml:space="preserve">are </w:t>
      </w:r>
      <w:r w:rsidR="00F51DB3">
        <w:rPr>
          <w:rFonts w:asciiTheme="majorBidi" w:eastAsiaTheme="majorEastAsia" w:hAnsiTheme="majorBidi" w:cstheme="majorBidi"/>
        </w:rPr>
        <w:t>used.</w:t>
      </w:r>
      <w:r w:rsidR="00456E7B">
        <w:rPr>
          <w:rFonts w:asciiTheme="majorBidi" w:eastAsiaTheme="majorEastAsia" w:hAnsiTheme="majorBidi" w:cstheme="majorBidi"/>
        </w:rPr>
        <w:t xml:space="preserve"> </w:t>
      </w:r>
      <w:r w:rsidR="00D530A1" w:rsidRPr="00527408">
        <w:rPr>
          <w:rFonts w:eastAsiaTheme="majorEastAsia"/>
        </w:rPr>
        <w:t>Facing tradeoffs between model richness and computational traceability, we group four different types of</w:t>
      </w:r>
      <w:r w:rsidR="0090759E" w:rsidRPr="00527408">
        <w:rPr>
          <w:rFonts w:eastAsiaTheme="majorEastAsia"/>
        </w:rPr>
        <w:t xml:space="preserve"> neonicotinoid</w:t>
      </w:r>
      <w:r w:rsidR="008409F8">
        <w:rPr>
          <w:rFonts w:eastAsiaTheme="majorEastAsia"/>
        </w:rPr>
        <w:t xml:space="preserve"> labels</w:t>
      </w:r>
      <w:r w:rsidR="0090759E" w:rsidRPr="00527408">
        <w:rPr>
          <w:rFonts w:eastAsiaTheme="majorEastAsia"/>
        </w:rPr>
        <w:t xml:space="preserve"> </w:t>
      </w:r>
      <w:r w:rsidR="00D530A1" w:rsidRPr="00527408">
        <w:rPr>
          <w:rFonts w:eastAsiaTheme="majorEastAsia"/>
        </w:rPr>
        <w:t>into two broad categories</w:t>
      </w:r>
      <w:r w:rsidR="00F51DB3">
        <w:rPr>
          <w:rFonts w:eastAsiaTheme="majorEastAsia"/>
        </w:rPr>
        <w:t xml:space="preserve"> (absence vs. presence)</w:t>
      </w:r>
      <w:r w:rsidR="00D530A1" w:rsidRPr="00527408">
        <w:rPr>
          <w:rFonts w:eastAsiaTheme="majorEastAsia"/>
        </w:rPr>
        <w:t xml:space="preserve"> in </w:t>
      </w:r>
      <w:r w:rsidR="00F51DB3">
        <w:rPr>
          <w:rFonts w:eastAsiaTheme="majorEastAsia"/>
        </w:rPr>
        <w:t xml:space="preserve">the </w:t>
      </w:r>
      <w:r w:rsidR="00D530A1" w:rsidRPr="00527408">
        <w:rPr>
          <w:rFonts w:eastAsiaTheme="majorEastAsia"/>
        </w:rPr>
        <w:t>ICLV model analysis.</w:t>
      </w:r>
      <w:r w:rsidR="00456E7B">
        <w:rPr>
          <w:rFonts w:eastAsiaTheme="majorEastAsia"/>
        </w:rPr>
        <w:t xml:space="preserve"> </w:t>
      </w:r>
      <w:r w:rsidR="00862CC4" w:rsidRPr="00527408">
        <w:rPr>
          <w:rFonts w:eastAsiaTheme="majorEastAsia"/>
        </w:rPr>
        <w:t>F</w:t>
      </w:r>
      <w:r w:rsidR="00121EFD" w:rsidRPr="00527408">
        <w:rPr>
          <w:rFonts w:eastAsiaTheme="majorEastAsia"/>
        </w:rPr>
        <w:t xml:space="preserve">urther studies should go beyond </w:t>
      </w:r>
      <w:r w:rsidR="00121EFD" w:rsidRPr="00527408">
        <w:t xml:space="preserve">labeling category and extend </w:t>
      </w:r>
      <w:r w:rsidR="00F51DB3">
        <w:t xml:space="preserve">this analysis to account for </w:t>
      </w:r>
      <w:r w:rsidR="00121EFD" w:rsidRPr="00527408">
        <w:t xml:space="preserve">different framing and </w:t>
      </w:r>
      <w:r w:rsidR="008409F8">
        <w:t xml:space="preserve">pesticide use information </w:t>
      </w:r>
      <w:r w:rsidR="00121EFD" w:rsidRPr="00527408">
        <w:t>disclosure format.</w:t>
      </w:r>
      <w:r w:rsidR="00456E7B">
        <w:t xml:space="preserve"> </w:t>
      </w:r>
      <w:r w:rsidR="00046845">
        <w:t xml:space="preserve">The </w:t>
      </w:r>
      <w:r w:rsidR="007D601C">
        <w:t xml:space="preserve">significant and </w:t>
      </w:r>
      <w:r w:rsidR="00046845">
        <w:t>positive impact of information treatment is further</w:t>
      </w:r>
      <w:r w:rsidR="00372C62">
        <w:t xml:space="preserve"> enriched </w:t>
      </w:r>
      <w:r w:rsidR="00046845">
        <w:t xml:space="preserve">with </w:t>
      </w:r>
      <w:r w:rsidR="00372C62">
        <w:t xml:space="preserve">a </w:t>
      </w:r>
      <w:r w:rsidR="00046845">
        <w:t xml:space="preserve">policy counterfactual analysis, under which we explore the improvements in </w:t>
      </w:r>
      <w:r w:rsidR="007D601C">
        <w:t xml:space="preserve">choice </w:t>
      </w:r>
      <w:r w:rsidR="00046845">
        <w:t>probabilit</w:t>
      </w:r>
      <w:r w:rsidR="007D601C">
        <w:t>ies of neonic</w:t>
      </w:r>
      <w:r w:rsidR="00046845">
        <w:t>-free plants</w:t>
      </w:r>
      <w:r w:rsidR="007D601C">
        <w:t xml:space="preserve"> across </w:t>
      </w:r>
      <w:r w:rsidR="00522321">
        <w:t xml:space="preserve">different </w:t>
      </w:r>
      <w:r w:rsidR="007D601C">
        <w:t xml:space="preserve">consumer demographic segments. </w:t>
      </w:r>
    </w:p>
    <w:p w14:paraId="59A51374" w14:textId="03E725FC" w:rsidR="0095031A" w:rsidRPr="005411E8" w:rsidRDefault="00862CC4" w:rsidP="00A023A5">
      <w:pPr>
        <w:spacing w:line="480" w:lineRule="auto"/>
        <w:ind w:firstLine="720"/>
        <w:rPr>
          <w:rFonts w:eastAsiaTheme="majorEastAsia"/>
        </w:rPr>
      </w:pPr>
      <w:r w:rsidRPr="00527408">
        <w:rPr>
          <w:rFonts w:eastAsiaTheme="majorEastAsia"/>
        </w:rPr>
        <w:lastRenderedPageBreak/>
        <w:t xml:space="preserve">While we deliberately </w:t>
      </w:r>
      <w:r w:rsidR="00121EFD" w:rsidRPr="00527408">
        <w:rPr>
          <w:rFonts w:eastAsiaTheme="majorEastAsia"/>
        </w:rPr>
        <w:t>restrain our experiment</w:t>
      </w:r>
      <w:r w:rsidR="00527408" w:rsidRPr="00527408">
        <w:rPr>
          <w:rFonts w:eastAsiaTheme="majorEastAsia"/>
        </w:rPr>
        <w:t xml:space="preserve">s and </w:t>
      </w:r>
      <w:r w:rsidR="00121EFD" w:rsidRPr="00527408">
        <w:rPr>
          <w:rFonts w:eastAsiaTheme="majorEastAsia"/>
        </w:rPr>
        <w:t xml:space="preserve">analysis to </w:t>
      </w:r>
      <w:r w:rsidR="00527408" w:rsidRPr="00527408">
        <w:rPr>
          <w:rFonts w:eastAsiaTheme="majorEastAsia"/>
        </w:rPr>
        <w:t xml:space="preserve">identify the impact of </w:t>
      </w:r>
      <w:r w:rsidR="00121EFD" w:rsidRPr="00527408">
        <w:rPr>
          <w:rFonts w:eastAsiaTheme="majorEastAsia"/>
        </w:rPr>
        <w:t>pollinator</w:t>
      </w:r>
      <w:r w:rsidR="00925D3A">
        <w:rPr>
          <w:rFonts w:eastAsiaTheme="majorEastAsia"/>
        </w:rPr>
        <w:t>-</w:t>
      </w:r>
      <w:r w:rsidR="00527408" w:rsidRPr="00527408">
        <w:rPr>
          <w:rFonts w:eastAsiaTheme="majorEastAsia"/>
        </w:rPr>
        <w:t>related information on neonic-free product</w:t>
      </w:r>
      <w:r w:rsidR="00522321">
        <w:rPr>
          <w:rFonts w:eastAsiaTheme="majorEastAsia"/>
        </w:rPr>
        <w:t>s</w:t>
      </w:r>
      <w:r w:rsidR="00527408" w:rsidRPr="00527408">
        <w:rPr>
          <w:rFonts w:eastAsiaTheme="majorEastAsia"/>
        </w:rPr>
        <w:t xml:space="preserve">, </w:t>
      </w:r>
      <w:r w:rsidRPr="00527408">
        <w:rPr>
          <w:rFonts w:eastAsiaTheme="majorEastAsia"/>
        </w:rPr>
        <w:t>an interesting extension for f</w:t>
      </w:r>
      <w:r w:rsidR="00EA14DF" w:rsidRPr="00527408">
        <w:rPr>
          <w:rFonts w:eastAsiaTheme="majorEastAsia"/>
        </w:rPr>
        <w:t xml:space="preserve">uture </w:t>
      </w:r>
      <w:r w:rsidR="00121EFD" w:rsidRPr="00527408">
        <w:rPr>
          <w:rFonts w:eastAsiaTheme="majorEastAsia"/>
        </w:rPr>
        <w:t>research</w:t>
      </w:r>
      <w:r w:rsidR="00EA14DF" w:rsidRPr="00527408">
        <w:rPr>
          <w:rFonts w:eastAsiaTheme="majorEastAsia"/>
        </w:rPr>
        <w:t xml:space="preserve"> </w:t>
      </w:r>
      <w:r w:rsidRPr="00527408">
        <w:rPr>
          <w:rFonts w:eastAsiaTheme="majorEastAsia"/>
        </w:rPr>
        <w:t xml:space="preserve">would be relaxing the restrictive information message to </w:t>
      </w:r>
      <w:r w:rsidR="00527408" w:rsidRPr="00527408">
        <w:rPr>
          <w:rFonts w:eastAsiaTheme="majorEastAsia"/>
        </w:rPr>
        <w:t xml:space="preserve">a </w:t>
      </w:r>
      <w:r w:rsidRPr="00527408">
        <w:rPr>
          <w:rFonts w:eastAsiaTheme="majorEastAsia"/>
        </w:rPr>
        <w:t>general</w:t>
      </w:r>
      <w:r w:rsidR="00121EFD" w:rsidRPr="00527408">
        <w:rPr>
          <w:rFonts w:eastAsiaTheme="majorEastAsia"/>
        </w:rPr>
        <w:t xml:space="preserve"> </w:t>
      </w:r>
      <w:r w:rsidR="00527408" w:rsidRPr="00527408">
        <w:rPr>
          <w:rFonts w:eastAsiaTheme="majorEastAsia"/>
        </w:rPr>
        <w:t xml:space="preserve">message of </w:t>
      </w:r>
      <w:r w:rsidR="00121EFD" w:rsidRPr="00527408">
        <w:rPr>
          <w:rFonts w:eastAsiaTheme="majorEastAsia"/>
        </w:rPr>
        <w:t xml:space="preserve">environmental </w:t>
      </w:r>
      <w:r w:rsidR="00527408" w:rsidRPr="00527408">
        <w:rPr>
          <w:rFonts w:eastAsiaTheme="majorEastAsia"/>
        </w:rPr>
        <w:t xml:space="preserve">benefits </w:t>
      </w:r>
      <w:r w:rsidR="00121EFD" w:rsidRPr="00527408">
        <w:rPr>
          <w:rFonts w:eastAsiaTheme="majorEastAsia"/>
        </w:rPr>
        <w:t>and</w:t>
      </w:r>
      <w:r w:rsidRPr="00527408">
        <w:rPr>
          <w:rFonts w:eastAsiaTheme="majorEastAsia"/>
        </w:rPr>
        <w:t xml:space="preserve"> </w:t>
      </w:r>
      <w:r w:rsidR="00EA14DF" w:rsidRPr="00527408">
        <w:rPr>
          <w:rFonts w:eastAsiaTheme="majorEastAsia"/>
        </w:rPr>
        <w:t>us</w:t>
      </w:r>
      <w:r w:rsidR="00527408" w:rsidRPr="00527408">
        <w:rPr>
          <w:rFonts w:eastAsiaTheme="majorEastAsia"/>
        </w:rPr>
        <w:t xml:space="preserve">ing </w:t>
      </w:r>
      <w:r w:rsidR="00EA14DF" w:rsidRPr="00527408">
        <w:rPr>
          <w:rFonts w:eastAsiaTheme="majorEastAsia"/>
        </w:rPr>
        <w:t>a complete set of environmental knowledge scale to construct attitud</w:t>
      </w:r>
      <w:r w:rsidR="00527408" w:rsidRPr="00527408">
        <w:rPr>
          <w:rFonts w:eastAsiaTheme="majorEastAsia"/>
        </w:rPr>
        <w:t>inal</w:t>
      </w:r>
      <w:r w:rsidR="00EA14DF" w:rsidRPr="00527408">
        <w:rPr>
          <w:rFonts w:eastAsiaTheme="majorEastAsia"/>
        </w:rPr>
        <w:t xml:space="preserve"> indicators</w:t>
      </w:r>
      <w:r w:rsidR="00121EFD" w:rsidRPr="00527408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D87B88">
        <w:rPr>
          <w:rFonts w:eastAsiaTheme="majorEastAsia"/>
        </w:rPr>
        <w:t>In addition, f</w:t>
      </w:r>
      <w:r w:rsidR="004327D5">
        <w:rPr>
          <w:rFonts w:eastAsiaTheme="majorEastAsia"/>
        </w:rPr>
        <w:t xml:space="preserve">uture research may also consider exploring the </w:t>
      </w:r>
      <w:r w:rsidR="00D87B88">
        <w:rPr>
          <w:rFonts w:eastAsiaTheme="majorEastAsia"/>
        </w:rPr>
        <w:t xml:space="preserve">impact of </w:t>
      </w:r>
      <w:r w:rsidR="004327D5">
        <w:rPr>
          <w:rFonts w:eastAsiaTheme="majorEastAsia"/>
        </w:rPr>
        <w:t>information with incentivized DCE</w:t>
      </w:r>
      <w:r w:rsidR="000A45A2">
        <w:rPr>
          <w:rFonts w:eastAsiaTheme="majorEastAsia"/>
        </w:rPr>
        <w:t xml:space="preserve"> to </w:t>
      </w:r>
      <w:r w:rsidR="00522321">
        <w:rPr>
          <w:rFonts w:eastAsiaTheme="majorEastAsia"/>
        </w:rPr>
        <w:t>minimize potential hypothetical commitment bias</w:t>
      </w:r>
      <w:r w:rsidR="000A45A2">
        <w:rPr>
          <w:rFonts w:eastAsiaTheme="majorEastAsia"/>
        </w:rPr>
        <w:t>.</w:t>
      </w:r>
      <w:r w:rsidR="00456E7B">
        <w:rPr>
          <w:rFonts w:eastAsiaTheme="majorEastAsia"/>
        </w:rPr>
        <w:t xml:space="preserve"> </w:t>
      </w:r>
      <w:r w:rsidR="000A45A2">
        <w:rPr>
          <w:rFonts w:eastAsiaTheme="majorEastAsia"/>
        </w:rPr>
        <w:t xml:space="preserve">Findings of </w:t>
      </w:r>
      <w:r w:rsidR="002B7FE8">
        <w:rPr>
          <w:rFonts w:eastAsiaTheme="majorEastAsia"/>
        </w:rPr>
        <w:t xml:space="preserve">the </w:t>
      </w:r>
      <w:r w:rsidR="000A45A2">
        <w:rPr>
          <w:rFonts w:eastAsiaTheme="majorEastAsia"/>
        </w:rPr>
        <w:t xml:space="preserve">significantly positive increases in WTP for and purchasing probability </w:t>
      </w:r>
      <w:r w:rsidR="002B7FE8">
        <w:rPr>
          <w:rFonts w:eastAsiaTheme="majorEastAsia"/>
        </w:rPr>
        <w:t>of</w:t>
      </w:r>
      <w:r w:rsidR="000A45A2">
        <w:rPr>
          <w:rFonts w:eastAsiaTheme="majorEastAsia"/>
        </w:rPr>
        <w:t xml:space="preserve"> </w:t>
      </w:r>
      <w:r w:rsidR="00522321">
        <w:rPr>
          <w:rFonts w:eastAsiaTheme="majorEastAsia"/>
        </w:rPr>
        <w:t xml:space="preserve">neonic-free </w:t>
      </w:r>
      <w:r w:rsidR="000A45A2">
        <w:rPr>
          <w:rFonts w:eastAsiaTheme="majorEastAsia"/>
        </w:rPr>
        <w:t xml:space="preserve">plants </w:t>
      </w:r>
      <w:r w:rsidR="002B7FE8" w:rsidRPr="005411E8">
        <w:rPr>
          <w:rFonts w:eastAsiaTheme="majorEastAsia"/>
        </w:rPr>
        <w:t>due to information could be inflated in the hypothetical DCE setting.</w:t>
      </w:r>
      <w:r w:rsidR="00456E7B">
        <w:rPr>
          <w:rFonts w:eastAsiaTheme="majorEastAsia"/>
        </w:rPr>
        <w:t xml:space="preserve"> </w:t>
      </w:r>
      <w:r w:rsidR="004327D5" w:rsidRPr="005411E8">
        <w:rPr>
          <w:rFonts w:eastAsiaTheme="majorEastAsia"/>
        </w:rPr>
        <w:t>Nonetheless, the</w:t>
      </w:r>
      <w:r w:rsidR="0095031A" w:rsidRPr="005411E8">
        <w:rPr>
          <w:rFonts w:eastAsiaTheme="majorEastAsia"/>
        </w:rPr>
        <w:t xml:space="preserve"> hypothetical nature </w:t>
      </w:r>
      <w:r w:rsidR="004327D5" w:rsidRPr="005411E8">
        <w:rPr>
          <w:rFonts w:eastAsiaTheme="majorEastAsia"/>
        </w:rPr>
        <w:t xml:space="preserve">of our results </w:t>
      </w:r>
      <w:r w:rsidR="0095031A" w:rsidRPr="005411E8">
        <w:rPr>
          <w:rFonts w:eastAsiaTheme="majorEastAsia"/>
        </w:rPr>
        <w:t>should not overshadow the fact</w:t>
      </w:r>
      <w:r w:rsidR="005411E8" w:rsidRPr="005411E8">
        <w:rPr>
          <w:rFonts w:eastAsiaTheme="majorEastAsia"/>
        </w:rPr>
        <w:t xml:space="preserve"> </w:t>
      </w:r>
      <w:r w:rsidR="005411E8">
        <w:rPr>
          <w:rFonts w:eastAsiaTheme="majorEastAsia"/>
        </w:rPr>
        <w:t xml:space="preserve">that there is room for </w:t>
      </w:r>
      <w:r w:rsidR="0095031A" w:rsidRPr="005411E8">
        <w:rPr>
          <w:rFonts w:eastAsiaTheme="majorEastAsia"/>
        </w:rPr>
        <w:t xml:space="preserve">improvement </w:t>
      </w:r>
      <w:r w:rsidR="001B5CB6" w:rsidRPr="005411E8">
        <w:rPr>
          <w:rFonts w:eastAsiaTheme="majorEastAsia"/>
        </w:rPr>
        <w:t>in</w:t>
      </w:r>
      <w:r w:rsidR="005411E8" w:rsidRPr="005411E8">
        <w:rPr>
          <w:rFonts w:eastAsiaTheme="majorEastAsia"/>
        </w:rPr>
        <w:t xml:space="preserve"> consumer attitudes and preferences</w:t>
      </w:r>
      <w:r w:rsidR="001B5CB6" w:rsidRPr="005411E8">
        <w:rPr>
          <w:rFonts w:eastAsiaTheme="majorEastAsia"/>
        </w:rPr>
        <w:t xml:space="preserve"> </w:t>
      </w:r>
      <w:r w:rsidR="0095031A" w:rsidRPr="005411E8">
        <w:rPr>
          <w:rFonts w:eastAsiaTheme="majorEastAsia"/>
        </w:rPr>
        <w:t xml:space="preserve">with the implementation of </w:t>
      </w:r>
      <w:r w:rsidR="00522321">
        <w:rPr>
          <w:rFonts w:eastAsiaTheme="majorEastAsia"/>
        </w:rPr>
        <w:t>conservation</w:t>
      </w:r>
      <w:r w:rsidR="00522321" w:rsidRPr="005411E8">
        <w:rPr>
          <w:rFonts w:eastAsiaTheme="majorEastAsia"/>
        </w:rPr>
        <w:t xml:space="preserve"> </w:t>
      </w:r>
      <w:r w:rsidR="0095031A" w:rsidRPr="005411E8">
        <w:rPr>
          <w:rFonts w:eastAsiaTheme="majorEastAsia"/>
        </w:rPr>
        <w:t>polic</w:t>
      </w:r>
      <w:r w:rsidR="00522321">
        <w:rPr>
          <w:rFonts w:eastAsiaTheme="majorEastAsia"/>
        </w:rPr>
        <w:t>ies</w:t>
      </w:r>
      <w:r w:rsidR="0095031A" w:rsidRPr="005411E8">
        <w:rPr>
          <w:rFonts w:eastAsiaTheme="majorEastAsia"/>
        </w:rPr>
        <w:t xml:space="preserve">. </w:t>
      </w:r>
    </w:p>
    <w:p w14:paraId="04393625" w14:textId="795FD0E4" w:rsidR="00C81BD4" w:rsidRDefault="00C81BD4">
      <w:pPr>
        <w:spacing w:after="160" w:line="259" w:lineRule="auto"/>
        <w:rPr>
          <w:rFonts w:eastAsiaTheme="majorEastAsia"/>
          <w:bCs/>
          <w:color w:val="000000" w:themeColor="text1"/>
          <w:sz w:val="22"/>
          <w:szCs w:val="22"/>
        </w:rPr>
      </w:pPr>
    </w:p>
    <w:p w14:paraId="6BDDB0C3" w14:textId="77777777" w:rsidR="003003A6" w:rsidRPr="00550CA0" w:rsidRDefault="003003A6">
      <w:pPr>
        <w:spacing w:after="160" w:line="259" w:lineRule="auto"/>
        <w:rPr>
          <w:rFonts w:eastAsiaTheme="majorEastAsia"/>
          <w:bCs/>
          <w:color w:val="000000" w:themeColor="text1"/>
          <w:sz w:val="22"/>
          <w:szCs w:val="22"/>
        </w:rPr>
      </w:pPr>
    </w:p>
    <w:p w14:paraId="69D4A56E" w14:textId="71F8CB33" w:rsidR="00C94819" w:rsidRPr="009E21F2" w:rsidRDefault="00C94819" w:rsidP="008D6624">
      <w:pPr>
        <w:pStyle w:val="Heading1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5A3E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</w:p>
    <w:p w14:paraId="1DDB4A06" w14:textId="31F53591" w:rsidR="00C94819" w:rsidRPr="00795E9D" w:rsidRDefault="00C94819" w:rsidP="006328CD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  <w:r w:rsidRPr="00407A1F">
        <w:rPr>
          <w:rStyle w:val="author"/>
          <w:rFonts w:asciiTheme="majorBidi" w:eastAsiaTheme="majorEastAsia" w:hAnsiTheme="majorBidi" w:cstheme="majorBidi"/>
          <w:color w:val="1C1D1E"/>
        </w:rPr>
        <w:t>Abou‐</w:t>
      </w:r>
      <w:proofErr w:type="spellStart"/>
      <w:r w:rsidRPr="00407A1F">
        <w:rPr>
          <w:rStyle w:val="author"/>
          <w:rFonts w:asciiTheme="majorBidi" w:eastAsiaTheme="majorEastAsia" w:hAnsiTheme="majorBidi" w:cstheme="majorBidi"/>
          <w:color w:val="1C1D1E"/>
        </w:rPr>
        <w:t>Zeid</w:t>
      </w:r>
      <w:proofErr w:type="spellEnd"/>
      <w:r w:rsidRPr="00407A1F">
        <w:rPr>
          <w:rStyle w:val="author"/>
          <w:rFonts w:asciiTheme="majorBidi" w:eastAsiaTheme="majorEastAsia" w:hAnsiTheme="majorBidi" w:cstheme="majorBidi"/>
          <w:color w:val="1C1D1E"/>
        </w:rPr>
        <w:t>, M.</w:t>
      </w:r>
      <w:r w:rsidRPr="00407A1F">
        <w:rPr>
          <w:rFonts w:asciiTheme="majorBidi" w:hAnsiTheme="majorBidi" w:cstheme="majorBidi"/>
          <w:color w:val="1C1D1E"/>
          <w:shd w:val="clear" w:color="auto" w:fill="FFFFFF"/>
        </w:rPr>
        <w:t>,</w:t>
      </w:r>
      <w:r w:rsidRPr="00407A1F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> </w:t>
      </w:r>
      <w:r w:rsidR="003D79A4" w:rsidRPr="00407A1F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 xml:space="preserve">M. </w:t>
      </w:r>
      <w:r w:rsidRPr="00407A1F">
        <w:rPr>
          <w:rStyle w:val="author"/>
          <w:rFonts w:asciiTheme="majorBidi" w:eastAsiaTheme="majorEastAsia" w:hAnsiTheme="majorBidi" w:cstheme="majorBidi"/>
          <w:color w:val="1C1D1E"/>
        </w:rPr>
        <w:t>Ben‐</w:t>
      </w:r>
      <w:proofErr w:type="spellStart"/>
      <w:r w:rsidRPr="00407A1F">
        <w:rPr>
          <w:rStyle w:val="author"/>
          <w:rFonts w:asciiTheme="majorBidi" w:eastAsiaTheme="majorEastAsia" w:hAnsiTheme="majorBidi" w:cstheme="majorBidi"/>
          <w:color w:val="1C1D1E"/>
        </w:rPr>
        <w:t>Akiva</w:t>
      </w:r>
      <w:proofErr w:type="spellEnd"/>
      <w:r w:rsidRPr="00407A1F">
        <w:rPr>
          <w:rStyle w:val="author"/>
          <w:rFonts w:asciiTheme="majorBidi" w:eastAsiaTheme="majorEastAsia" w:hAnsiTheme="majorBidi" w:cstheme="majorBidi"/>
          <w:color w:val="1C1D1E"/>
        </w:rPr>
        <w:t>,</w:t>
      </w:r>
      <w:r w:rsidR="003D79A4" w:rsidRPr="00407A1F">
        <w:rPr>
          <w:rStyle w:val="author"/>
          <w:rFonts w:asciiTheme="majorBidi" w:eastAsiaTheme="majorEastAsia" w:hAnsiTheme="majorBidi" w:cstheme="majorBidi"/>
          <w:color w:val="1C1D1E"/>
        </w:rPr>
        <w:t xml:space="preserve"> M.</w:t>
      </w:r>
      <w:r w:rsidRPr="00407A1F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> </w:t>
      </w:r>
      <w:proofErr w:type="spellStart"/>
      <w:r w:rsidRPr="00407A1F">
        <w:rPr>
          <w:rStyle w:val="author"/>
          <w:rFonts w:asciiTheme="majorBidi" w:eastAsiaTheme="majorEastAsia" w:hAnsiTheme="majorBidi" w:cstheme="majorBidi"/>
          <w:color w:val="1C1D1E"/>
        </w:rPr>
        <w:t>Bierlaire</w:t>
      </w:r>
      <w:proofErr w:type="spellEnd"/>
      <w:r w:rsidRPr="00407A1F">
        <w:rPr>
          <w:rStyle w:val="author"/>
          <w:rFonts w:asciiTheme="majorBidi" w:eastAsiaTheme="majorEastAsia" w:hAnsiTheme="majorBidi" w:cstheme="majorBidi"/>
          <w:color w:val="1C1D1E"/>
        </w:rPr>
        <w:t xml:space="preserve">, </w:t>
      </w:r>
      <w:r w:rsidR="003D79A4" w:rsidRPr="00407A1F">
        <w:rPr>
          <w:rStyle w:val="author"/>
          <w:rFonts w:asciiTheme="majorBidi" w:eastAsiaTheme="majorEastAsia" w:hAnsiTheme="majorBidi" w:cstheme="majorBidi"/>
          <w:color w:val="1C1D1E"/>
        </w:rPr>
        <w:t xml:space="preserve">C. </w:t>
      </w:r>
      <w:r w:rsidRPr="00407A1F">
        <w:rPr>
          <w:rStyle w:val="author"/>
          <w:rFonts w:asciiTheme="majorBidi" w:eastAsiaTheme="majorEastAsia" w:hAnsiTheme="majorBidi" w:cstheme="majorBidi"/>
          <w:color w:val="1C1D1E"/>
        </w:rPr>
        <w:t xml:space="preserve">Choudhury, </w:t>
      </w:r>
      <w:r w:rsidRPr="00407A1F">
        <w:rPr>
          <w:rFonts w:asciiTheme="majorBidi" w:hAnsiTheme="majorBidi" w:cstheme="majorBidi"/>
          <w:color w:val="1C1D1E"/>
          <w:shd w:val="clear" w:color="auto" w:fill="FFFFFF"/>
        </w:rPr>
        <w:t>and</w:t>
      </w:r>
      <w:r w:rsidRPr="00407A1F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> </w:t>
      </w:r>
      <w:r w:rsidR="003D79A4" w:rsidRPr="00407A1F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 xml:space="preserve">S. </w:t>
      </w:r>
      <w:r w:rsidRPr="00407A1F">
        <w:rPr>
          <w:rStyle w:val="author"/>
          <w:rFonts w:asciiTheme="majorBidi" w:eastAsiaTheme="majorEastAsia" w:hAnsiTheme="majorBidi" w:cstheme="majorBidi"/>
          <w:color w:val="1C1D1E"/>
        </w:rPr>
        <w:t>Hess</w:t>
      </w:r>
      <w:r w:rsidR="003D79A4" w:rsidRPr="00407A1F">
        <w:rPr>
          <w:rStyle w:val="author"/>
          <w:rFonts w:asciiTheme="majorBidi" w:eastAsiaTheme="majorEastAsia" w:hAnsiTheme="majorBidi" w:cstheme="majorBidi"/>
          <w:color w:val="1C1D1E"/>
        </w:rPr>
        <w:t>.</w:t>
      </w:r>
      <w:r w:rsidR="00F90F20">
        <w:rPr>
          <w:rStyle w:val="author"/>
          <w:rFonts w:asciiTheme="majorBidi" w:eastAsiaTheme="majorEastAsia" w:hAnsiTheme="majorBidi" w:cstheme="majorBidi"/>
          <w:color w:val="1C1D1E"/>
        </w:rPr>
        <w:t xml:space="preserve"> </w:t>
      </w:r>
      <w:r w:rsidR="003D79A4" w:rsidRPr="003D79A4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 xml:space="preserve">2010. 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>“</w:t>
      </w:r>
      <w:r w:rsidRPr="00795E9D">
        <w:rPr>
          <w:rStyle w:val="chaptertitle"/>
          <w:rFonts w:asciiTheme="majorBidi" w:hAnsiTheme="majorBidi" w:cstheme="majorBidi"/>
          <w:color w:val="1C1D1E"/>
        </w:rPr>
        <w:t>Attitudes and Value of Time Heterogeneity</w:t>
      </w:r>
      <w:r w:rsidR="003D79A4">
        <w:rPr>
          <w:rStyle w:val="chaptertitle"/>
          <w:rFonts w:asciiTheme="majorBidi" w:hAnsiTheme="majorBidi" w:cstheme="majorBidi"/>
          <w:color w:val="1C1D1E"/>
        </w:rPr>
        <w:t>.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>”</w:t>
      </w:r>
      <w:r w:rsidR="003D79A4">
        <w:rPr>
          <w:rFonts w:asciiTheme="majorBidi" w:hAnsiTheme="majorBidi" w:cstheme="majorBidi"/>
          <w:color w:val="1C1D1E"/>
          <w:shd w:val="clear" w:color="auto" w:fill="FFFFFF"/>
        </w:rPr>
        <w:t xml:space="preserve"> In</w:t>
      </w:r>
      <w:r w:rsidRPr="00795E9D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> </w:t>
      </w:r>
      <w:r w:rsidRPr="00795E9D">
        <w:rPr>
          <w:rStyle w:val="editor"/>
          <w:rFonts w:asciiTheme="majorBidi" w:hAnsiTheme="majorBidi" w:cstheme="majorBidi"/>
          <w:color w:val="1C1D1E"/>
        </w:rPr>
        <w:t xml:space="preserve">E. </w:t>
      </w:r>
      <w:proofErr w:type="spellStart"/>
      <w:r w:rsidRPr="00795E9D">
        <w:rPr>
          <w:rStyle w:val="editor"/>
          <w:rFonts w:asciiTheme="majorBidi" w:hAnsiTheme="majorBidi" w:cstheme="majorBidi"/>
          <w:color w:val="1C1D1E"/>
        </w:rPr>
        <w:t>Voorde</w:t>
      </w:r>
      <w:proofErr w:type="spellEnd"/>
      <w:r w:rsidRPr="00795E9D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> 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>and</w:t>
      </w:r>
      <w:r w:rsidR="003D79A4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795E9D">
        <w:rPr>
          <w:rStyle w:val="editor"/>
          <w:rFonts w:asciiTheme="majorBidi" w:hAnsiTheme="majorBidi" w:cstheme="majorBidi"/>
          <w:color w:val="1C1D1E"/>
        </w:rPr>
        <w:t xml:space="preserve">T. </w:t>
      </w:r>
      <w:proofErr w:type="spellStart"/>
      <w:r w:rsidRPr="00795E9D">
        <w:rPr>
          <w:rStyle w:val="editor"/>
          <w:rFonts w:asciiTheme="majorBidi" w:hAnsiTheme="majorBidi" w:cstheme="majorBidi"/>
          <w:color w:val="1C1D1E"/>
        </w:rPr>
        <w:t>Vanelslander</w:t>
      </w:r>
      <w:proofErr w:type="spellEnd"/>
      <w:r w:rsidRPr="00795E9D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> 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>(eds.)</w:t>
      </w:r>
      <w:r w:rsidR="003D79A4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795E9D">
        <w:rPr>
          <w:rStyle w:val="booktitle"/>
          <w:rFonts w:asciiTheme="majorBidi" w:hAnsiTheme="majorBidi" w:cstheme="majorBidi"/>
          <w:i/>
          <w:iCs/>
          <w:color w:val="1C1D1E"/>
        </w:rPr>
        <w:t>Applied Transport Economics: A Management and Policy Perspective</w:t>
      </w:r>
      <w:r w:rsidR="003D79A4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 xml:space="preserve">. </w:t>
      </w:r>
      <w:r w:rsidRPr="00795E9D">
        <w:rPr>
          <w:rStyle w:val="publisherlocation"/>
          <w:rFonts w:asciiTheme="majorBidi" w:hAnsiTheme="majorBidi" w:cstheme="majorBidi"/>
          <w:color w:val="1C1D1E"/>
        </w:rPr>
        <w:t>Antwerp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 xml:space="preserve">: De </w:t>
      </w:r>
      <w:proofErr w:type="spellStart"/>
      <w:r w:rsidRPr="00795E9D">
        <w:rPr>
          <w:rFonts w:asciiTheme="majorBidi" w:hAnsiTheme="majorBidi" w:cstheme="majorBidi"/>
          <w:color w:val="1C1D1E"/>
          <w:shd w:val="clear" w:color="auto" w:fill="FFFFFF"/>
        </w:rPr>
        <w:t>Boeck</w:t>
      </w:r>
      <w:proofErr w:type="spellEnd"/>
      <w:r w:rsidRPr="00795E9D">
        <w:rPr>
          <w:rFonts w:asciiTheme="majorBidi" w:hAnsiTheme="majorBidi" w:cstheme="majorBidi"/>
          <w:color w:val="1C1D1E"/>
          <w:shd w:val="clear" w:color="auto" w:fill="FFFFFF"/>
        </w:rPr>
        <w:t xml:space="preserve"> Publishing,</w:t>
      </w:r>
      <w:r w:rsidR="003D79A4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>pp.</w:t>
      </w:r>
      <w:r w:rsidRPr="00795E9D">
        <w:rPr>
          <w:rStyle w:val="apple-converted-space"/>
          <w:rFonts w:asciiTheme="majorBidi" w:hAnsiTheme="majorBidi" w:cstheme="majorBidi"/>
          <w:color w:val="1C1D1E"/>
          <w:shd w:val="clear" w:color="auto" w:fill="FFFFFF"/>
        </w:rPr>
        <w:t> </w:t>
      </w:r>
      <w:r w:rsidRPr="00795E9D">
        <w:rPr>
          <w:rStyle w:val="pagefirst"/>
          <w:rFonts w:asciiTheme="majorBidi" w:hAnsiTheme="majorBidi" w:cstheme="majorBidi"/>
          <w:color w:val="1C1D1E"/>
        </w:rPr>
        <w:t>523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>–</w:t>
      </w:r>
      <w:r w:rsidRPr="00795E9D">
        <w:rPr>
          <w:rStyle w:val="pagelast"/>
          <w:rFonts w:asciiTheme="majorBidi" w:hAnsiTheme="majorBidi" w:cstheme="majorBidi"/>
          <w:color w:val="1C1D1E"/>
        </w:rPr>
        <w:t>545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00B39296" w14:textId="77777777" w:rsidR="00C94819" w:rsidRPr="00795E9D" w:rsidRDefault="00C94819" w:rsidP="00C94819">
      <w:pPr>
        <w:rPr>
          <w:rFonts w:asciiTheme="majorBidi" w:hAnsiTheme="majorBidi" w:cstheme="majorBidi"/>
          <w:color w:val="1C1D1E"/>
          <w:shd w:val="clear" w:color="auto" w:fill="FFFFFF"/>
        </w:rPr>
      </w:pPr>
    </w:p>
    <w:p w14:paraId="040B4622" w14:textId="55A8D8A9" w:rsidR="00C94819" w:rsidRPr="00795E9D" w:rsidRDefault="00C94819" w:rsidP="006328CD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</w:rPr>
      </w:pPr>
      <w:r w:rsidRPr="00795E9D">
        <w:rPr>
          <w:rFonts w:asciiTheme="majorBidi" w:hAnsiTheme="majorBidi" w:cstheme="majorBidi"/>
          <w:color w:val="1C1D1E"/>
          <w:shd w:val="clear" w:color="auto" w:fill="FFFFFF"/>
        </w:rPr>
        <w:t xml:space="preserve">Alemu, M. H., and </w:t>
      </w:r>
      <w:r w:rsidR="003D79A4" w:rsidRPr="00795E9D">
        <w:rPr>
          <w:rFonts w:asciiTheme="majorBidi" w:hAnsiTheme="majorBidi" w:cstheme="majorBidi"/>
          <w:color w:val="1C1D1E"/>
          <w:shd w:val="clear" w:color="auto" w:fill="FFFFFF"/>
        </w:rPr>
        <w:t>S.</w:t>
      </w:r>
      <w:r w:rsidR="00925D3A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="003D79A4" w:rsidRPr="00795E9D">
        <w:rPr>
          <w:rFonts w:asciiTheme="majorBidi" w:hAnsiTheme="majorBidi" w:cstheme="majorBidi"/>
          <w:color w:val="1C1D1E"/>
          <w:shd w:val="clear" w:color="auto" w:fill="FFFFFF"/>
        </w:rPr>
        <w:t>B.</w:t>
      </w:r>
      <w:r w:rsidR="003D79A4">
        <w:rPr>
          <w:rFonts w:asciiTheme="majorBidi" w:hAnsiTheme="majorBidi" w:cstheme="majorBidi"/>
          <w:color w:val="1C1D1E"/>
          <w:shd w:val="clear" w:color="auto" w:fill="FFFFFF"/>
        </w:rPr>
        <w:t xml:space="preserve">, 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>Olsen</w:t>
      </w:r>
      <w:r w:rsidR="003D79A4">
        <w:rPr>
          <w:rFonts w:asciiTheme="majorBidi" w:hAnsiTheme="majorBidi" w:cstheme="majorBidi"/>
          <w:color w:val="1C1D1E"/>
          <w:shd w:val="clear" w:color="auto" w:fill="FFFFFF"/>
        </w:rPr>
        <w:t>.</w:t>
      </w:r>
      <w:r w:rsidRPr="00795E9D">
        <w:rPr>
          <w:rFonts w:asciiTheme="majorBidi" w:hAnsiTheme="majorBidi" w:cstheme="majorBidi"/>
          <w:color w:val="1C1D1E"/>
          <w:shd w:val="clear" w:color="auto" w:fill="FFFFFF"/>
        </w:rPr>
        <w:t xml:space="preserve"> 2019.</w:t>
      </w:r>
      <w:r w:rsidR="00456E7B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="003D79A4">
        <w:rPr>
          <w:rFonts w:asciiTheme="majorBidi" w:hAnsiTheme="majorBidi" w:cstheme="majorBidi"/>
          <w:color w:val="1C1D1E"/>
          <w:shd w:val="clear" w:color="auto" w:fill="FFFFFF"/>
        </w:rPr>
        <w:t>“</w:t>
      </w:r>
      <w:r w:rsidRPr="00795E9D">
        <w:rPr>
          <w:rFonts w:asciiTheme="majorBidi" w:hAnsiTheme="majorBidi" w:cstheme="majorBidi"/>
        </w:rPr>
        <w:t>Linking Consumers’ Food Choice Motives to their Preferences for Insect</w:t>
      </w:r>
      <w:r w:rsidR="00310187">
        <w:rPr>
          <w:rFonts w:asciiTheme="majorBidi" w:hAnsiTheme="majorBidi" w:cstheme="majorBidi"/>
        </w:rPr>
        <w:t>-</w:t>
      </w:r>
      <w:r w:rsidR="00925D3A">
        <w:rPr>
          <w:rFonts w:asciiTheme="majorBidi" w:hAnsiTheme="majorBidi" w:cstheme="majorBidi"/>
        </w:rPr>
        <w:t>b</w:t>
      </w:r>
      <w:r w:rsidRPr="00795E9D">
        <w:rPr>
          <w:rFonts w:asciiTheme="majorBidi" w:hAnsiTheme="majorBidi" w:cstheme="majorBidi"/>
        </w:rPr>
        <w:t>ased Food Products: An Application of Integrated Choice and Latent Variable Model in an African Context.</w:t>
      </w:r>
      <w:r w:rsidR="003D79A4">
        <w:rPr>
          <w:rFonts w:asciiTheme="majorBidi" w:hAnsiTheme="majorBidi" w:cstheme="majorBidi"/>
        </w:rPr>
        <w:t xml:space="preserve">” </w:t>
      </w:r>
      <w:r w:rsidRPr="003D79A4">
        <w:rPr>
          <w:rFonts w:asciiTheme="majorBidi" w:hAnsiTheme="majorBidi" w:cstheme="majorBidi"/>
          <w:i/>
          <w:iCs/>
        </w:rPr>
        <w:t>Journal of Agricultural Economics</w:t>
      </w:r>
      <w:r w:rsidRPr="00795E9D">
        <w:rPr>
          <w:rFonts w:asciiTheme="majorBidi" w:hAnsiTheme="majorBidi" w:cstheme="majorBidi"/>
        </w:rPr>
        <w:t xml:space="preserve"> 70(1)</w:t>
      </w:r>
      <w:r w:rsidR="003D79A4">
        <w:rPr>
          <w:rFonts w:asciiTheme="majorBidi" w:hAnsiTheme="majorBidi" w:cstheme="majorBidi"/>
        </w:rPr>
        <w:t>:</w:t>
      </w:r>
      <w:r w:rsidRPr="00795E9D">
        <w:rPr>
          <w:rFonts w:asciiTheme="majorBidi" w:hAnsiTheme="majorBidi" w:cstheme="majorBidi"/>
        </w:rPr>
        <w:t xml:space="preserve"> 241-258. </w:t>
      </w:r>
    </w:p>
    <w:p w14:paraId="3F8E3E53" w14:textId="77777777" w:rsidR="00C94819" w:rsidRPr="00795E9D" w:rsidRDefault="00C94819" w:rsidP="00C94819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609757F2" w14:textId="36D65C00" w:rsidR="00C94819" w:rsidRPr="007B3BF5" w:rsidRDefault="00C94819" w:rsidP="00B9709A">
      <w:pPr>
        <w:ind w:left="540" w:hanging="540"/>
        <w:rPr>
          <w:rFonts w:asciiTheme="majorBidi" w:hAnsiTheme="majorBidi" w:cstheme="majorBidi"/>
          <w:color w:val="323232"/>
        </w:rPr>
      </w:pPr>
      <w:r w:rsidRPr="007B3BF5">
        <w:rPr>
          <w:rFonts w:asciiTheme="majorBidi" w:hAnsiTheme="majorBidi" w:cstheme="majorBidi"/>
          <w:color w:val="323232"/>
        </w:rPr>
        <w:t>Aoki, K.</w:t>
      </w:r>
      <w:r w:rsidR="00FA7716">
        <w:rPr>
          <w:rFonts w:asciiTheme="majorBidi" w:hAnsiTheme="majorBidi" w:cstheme="majorBidi"/>
          <w:color w:val="323232"/>
        </w:rPr>
        <w:t>,</w:t>
      </w:r>
      <w:r w:rsidRPr="007B3BF5">
        <w:rPr>
          <w:rFonts w:asciiTheme="majorBidi" w:hAnsiTheme="majorBidi" w:cstheme="majorBidi"/>
          <w:color w:val="323232"/>
        </w:rPr>
        <w:t> </w:t>
      </w:r>
      <w:r w:rsidR="00FA7716">
        <w:rPr>
          <w:rFonts w:asciiTheme="majorBidi" w:hAnsiTheme="majorBidi" w:cstheme="majorBidi"/>
          <w:color w:val="323232"/>
        </w:rPr>
        <w:t xml:space="preserve">K. </w:t>
      </w:r>
      <w:r w:rsidRPr="007B3BF5">
        <w:rPr>
          <w:rFonts w:asciiTheme="majorBidi" w:hAnsiTheme="majorBidi" w:cstheme="majorBidi"/>
          <w:color w:val="323232"/>
        </w:rPr>
        <w:t>Akai, </w:t>
      </w:r>
      <w:r w:rsidR="00FA7716">
        <w:rPr>
          <w:rFonts w:asciiTheme="majorBidi" w:hAnsiTheme="majorBidi" w:cstheme="majorBidi"/>
          <w:color w:val="323232"/>
        </w:rPr>
        <w:t xml:space="preserve">K. </w:t>
      </w:r>
      <w:proofErr w:type="spellStart"/>
      <w:r w:rsidRPr="007B3BF5">
        <w:rPr>
          <w:rFonts w:asciiTheme="majorBidi" w:hAnsiTheme="majorBidi" w:cstheme="majorBidi"/>
          <w:color w:val="323232"/>
        </w:rPr>
        <w:t>Ujiie</w:t>
      </w:r>
      <w:proofErr w:type="spellEnd"/>
      <w:r w:rsidRPr="007B3BF5">
        <w:rPr>
          <w:rFonts w:asciiTheme="majorBidi" w:hAnsiTheme="majorBidi" w:cstheme="majorBidi"/>
          <w:color w:val="323232"/>
        </w:rPr>
        <w:t>, T.</w:t>
      </w:r>
      <w:r w:rsidR="00FA7716">
        <w:rPr>
          <w:rFonts w:asciiTheme="majorBidi" w:hAnsiTheme="majorBidi" w:cstheme="majorBidi"/>
          <w:color w:val="323232"/>
        </w:rPr>
        <w:t xml:space="preserve"> </w:t>
      </w:r>
      <w:proofErr w:type="spellStart"/>
      <w:r w:rsidRPr="007B3BF5">
        <w:rPr>
          <w:rFonts w:asciiTheme="majorBidi" w:hAnsiTheme="majorBidi" w:cstheme="majorBidi"/>
          <w:color w:val="323232"/>
        </w:rPr>
        <w:t>Shimmura</w:t>
      </w:r>
      <w:proofErr w:type="spellEnd"/>
      <w:r w:rsidRPr="007B3BF5">
        <w:rPr>
          <w:rFonts w:asciiTheme="majorBidi" w:hAnsiTheme="majorBidi" w:cstheme="majorBidi"/>
          <w:color w:val="323232"/>
        </w:rPr>
        <w:t>, </w:t>
      </w:r>
      <w:r w:rsidR="003D79A4">
        <w:rPr>
          <w:rFonts w:asciiTheme="majorBidi" w:hAnsiTheme="majorBidi" w:cstheme="majorBidi"/>
          <w:color w:val="323232"/>
        </w:rPr>
        <w:t xml:space="preserve">and </w:t>
      </w:r>
      <w:r w:rsidRPr="007B3BF5">
        <w:rPr>
          <w:rFonts w:asciiTheme="majorBidi" w:hAnsiTheme="majorBidi" w:cstheme="majorBidi"/>
          <w:color w:val="323232"/>
        </w:rPr>
        <w:t>N. Nishino</w:t>
      </w:r>
      <w:r w:rsidRPr="00795E9D">
        <w:rPr>
          <w:rFonts w:asciiTheme="majorBidi" w:hAnsiTheme="majorBidi" w:cstheme="majorBidi"/>
          <w:color w:val="323232"/>
        </w:rPr>
        <w:t>.</w:t>
      </w:r>
      <w:r w:rsidR="00456E7B">
        <w:rPr>
          <w:rFonts w:asciiTheme="majorBidi" w:hAnsiTheme="majorBidi" w:cstheme="majorBidi"/>
          <w:color w:val="323232"/>
        </w:rPr>
        <w:t xml:space="preserve"> </w:t>
      </w:r>
      <w:r w:rsidRPr="00795E9D">
        <w:rPr>
          <w:rFonts w:asciiTheme="majorBidi" w:hAnsiTheme="majorBidi" w:cstheme="majorBidi"/>
          <w:color w:val="323232"/>
        </w:rPr>
        <w:t>2014.</w:t>
      </w:r>
      <w:r w:rsidR="00456E7B">
        <w:rPr>
          <w:rFonts w:asciiTheme="majorBidi" w:hAnsiTheme="majorBidi" w:cstheme="majorBidi"/>
          <w:color w:val="323232"/>
        </w:rPr>
        <w:t xml:space="preserve"> </w:t>
      </w:r>
      <w:r w:rsidR="003D79A4">
        <w:rPr>
          <w:rFonts w:asciiTheme="majorBidi" w:hAnsiTheme="majorBidi" w:cstheme="majorBidi"/>
          <w:color w:val="323232"/>
        </w:rPr>
        <w:t>“</w:t>
      </w:r>
      <w:r w:rsidRPr="007B3BF5">
        <w:rPr>
          <w:rFonts w:asciiTheme="majorBidi" w:hAnsiTheme="majorBidi" w:cstheme="majorBidi"/>
          <w:color w:val="323232"/>
        </w:rPr>
        <w:t xml:space="preserve">An </w:t>
      </w:r>
      <w:r w:rsidR="003D79A4">
        <w:rPr>
          <w:rFonts w:asciiTheme="majorBidi" w:hAnsiTheme="majorBidi" w:cstheme="majorBidi"/>
          <w:color w:val="323232"/>
        </w:rPr>
        <w:t>A</w:t>
      </w:r>
      <w:r w:rsidRPr="007B3BF5">
        <w:rPr>
          <w:rFonts w:asciiTheme="majorBidi" w:hAnsiTheme="majorBidi" w:cstheme="majorBidi"/>
          <w:color w:val="323232"/>
        </w:rPr>
        <w:t xml:space="preserve">ctual </w:t>
      </w:r>
      <w:r w:rsidR="003D79A4">
        <w:rPr>
          <w:rFonts w:asciiTheme="majorBidi" w:hAnsiTheme="majorBidi" w:cstheme="majorBidi"/>
          <w:color w:val="323232"/>
        </w:rPr>
        <w:t>P</w:t>
      </w:r>
      <w:r w:rsidRPr="007B3BF5">
        <w:rPr>
          <w:rFonts w:asciiTheme="majorBidi" w:hAnsiTheme="majorBidi" w:cstheme="majorBidi"/>
          <w:color w:val="323232"/>
        </w:rPr>
        <w:t xml:space="preserve">urchasing </w:t>
      </w:r>
      <w:r w:rsidR="003D79A4">
        <w:rPr>
          <w:rFonts w:asciiTheme="majorBidi" w:hAnsiTheme="majorBidi" w:cstheme="majorBidi"/>
          <w:color w:val="323232"/>
        </w:rPr>
        <w:t>E</w:t>
      </w:r>
      <w:r w:rsidRPr="007B3BF5">
        <w:rPr>
          <w:rFonts w:asciiTheme="majorBidi" w:hAnsiTheme="majorBidi" w:cstheme="majorBidi"/>
          <w:color w:val="323232"/>
        </w:rPr>
        <w:t xml:space="preserve">xperiment for </w:t>
      </w:r>
      <w:r w:rsidR="003D79A4">
        <w:rPr>
          <w:rFonts w:asciiTheme="majorBidi" w:hAnsiTheme="majorBidi" w:cstheme="majorBidi"/>
          <w:color w:val="323232"/>
        </w:rPr>
        <w:t>I</w:t>
      </w:r>
      <w:r w:rsidRPr="007B3BF5">
        <w:rPr>
          <w:rFonts w:asciiTheme="majorBidi" w:hAnsiTheme="majorBidi" w:cstheme="majorBidi"/>
          <w:color w:val="323232"/>
        </w:rPr>
        <w:t xml:space="preserve">nvestigating the </w:t>
      </w:r>
      <w:r w:rsidR="003D79A4">
        <w:rPr>
          <w:rFonts w:asciiTheme="majorBidi" w:hAnsiTheme="majorBidi" w:cstheme="majorBidi"/>
          <w:color w:val="323232"/>
        </w:rPr>
        <w:t>E</w:t>
      </w:r>
      <w:r w:rsidRPr="007B3BF5">
        <w:rPr>
          <w:rFonts w:asciiTheme="majorBidi" w:hAnsiTheme="majorBidi" w:cstheme="majorBidi"/>
          <w:color w:val="323232"/>
        </w:rPr>
        <w:t xml:space="preserve">ffects of </w:t>
      </w:r>
      <w:r w:rsidR="003D79A4">
        <w:rPr>
          <w:rFonts w:asciiTheme="majorBidi" w:hAnsiTheme="majorBidi" w:cstheme="majorBidi"/>
          <w:color w:val="323232"/>
        </w:rPr>
        <w:t>E</w:t>
      </w:r>
      <w:r w:rsidRPr="007B3BF5">
        <w:rPr>
          <w:rFonts w:asciiTheme="majorBidi" w:hAnsiTheme="majorBidi" w:cstheme="majorBidi"/>
          <w:color w:val="323232"/>
        </w:rPr>
        <w:t>co-</w:t>
      </w:r>
      <w:r w:rsidR="003D79A4">
        <w:rPr>
          <w:rFonts w:asciiTheme="majorBidi" w:hAnsiTheme="majorBidi" w:cstheme="majorBidi"/>
          <w:color w:val="323232"/>
        </w:rPr>
        <w:t>I</w:t>
      </w:r>
      <w:r w:rsidRPr="007B3BF5">
        <w:rPr>
          <w:rFonts w:asciiTheme="majorBidi" w:hAnsiTheme="majorBidi" w:cstheme="majorBidi"/>
          <w:color w:val="323232"/>
        </w:rPr>
        <w:t xml:space="preserve">nformation on </w:t>
      </w:r>
      <w:r w:rsidR="003D79A4">
        <w:rPr>
          <w:rFonts w:asciiTheme="majorBidi" w:hAnsiTheme="majorBidi" w:cstheme="majorBidi"/>
          <w:color w:val="323232"/>
        </w:rPr>
        <w:t>C</w:t>
      </w:r>
      <w:r w:rsidRPr="007B3BF5">
        <w:rPr>
          <w:rFonts w:asciiTheme="majorBidi" w:hAnsiTheme="majorBidi" w:cstheme="majorBidi"/>
          <w:color w:val="323232"/>
        </w:rPr>
        <w:t xml:space="preserve">onsumers’ </w:t>
      </w:r>
      <w:r w:rsidR="003D79A4">
        <w:rPr>
          <w:rFonts w:asciiTheme="majorBidi" w:hAnsiTheme="majorBidi" w:cstheme="majorBidi"/>
          <w:color w:val="323232"/>
        </w:rPr>
        <w:t>E</w:t>
      </w:r>
      <w:r w:rsidRPr="007B3BF5">
        <w:rPr>
          <w:rFonts w:asciiTheme="majorBidi" w:hAnsiTheme="majorBidi" w:cstheme="majorBidi"/>
          <w:color w:val="323232"/>
        </w:rPr>
        <w:t xml:space="preserve">nvironmental </w:t>
      </w:r>
      <w:r w:rsidR="003D79A4">
        <w:rPr>
          <w:rFonts w:asciiTheme="majorBidi" w:hAnsiTheme="majorBidi" w:cstheme="majorBidi"/>
          <w:color w:val="323232"/>
        </w:rPr>
        <w:t>C</w:t>
      </w:r>
      <w:r w:rsidRPr="007B3BF5">
        <w:rPr>
          <w:rFonts w:asciiTheme="majorBidi" w:hAnsiTheme="majorBidi" w:cstheme="majorBidi"/>
          <w:color w:val="323232"/>
        </w:rPr>
        <w:t xml:space="preserve">onsciousness and </w:t>
      </w:r>
      <w:r w:rsidR="003D79A4">
        <w:rPr>
          <w:rFonts w:asciiTheme="majorBidi" w:hAnsiTheme="majorBidi" w:cstheme="majorBidi"/>
          <w:color w:val="323232"/>
        </w:rPr>
        <w:t>A</w:t>
      </w:r>
      <w:r w:rsidRPr="007B3BF5">
        <w:rPr>
          <w:rFonts w:asciiTheme="majorBidi" w:hAnsiTheme="majorBidi" w:cstheme="majorBidi"/>
          <w:color w:val="323232"/>
        </w:rPr>
        <w:t xml:space="preserve">ttitudes towards </w:t>
      </w:r>
      <w:r w:rsidR="003D79A4">
        <w:rPr>
          <w:rFonts w:asciiTheme="majorBidi" w:hAnsiTheme="majorBidi" w:cstheme="majorBidi"/>
          <w:color w:val="323232"/>
        </w:rPr>
        <w:t>A</w:t>
      </w:r>
      <w:r w:rsidRPr="007B3BF5">
        <w:rPr>
          <w:rFonts w:asciiTheme="majorBidi" w:hAnsiTheme="majorBidi" w:cstheme="majorBidi"/>
          <w:color w:val="323232"/>
        </w:rPr>
        <w:t xml:space="preserve">gricultural </w:t>
      </w:r>
      <w:r w:rsidR="003D79A4">
        <w:rPr>
          <w:rFonts w:asciiTheme="majorBidi" w:hAnsiTheme="majorBidi" w:cstheme="majorBidi"/>
          <w:color w:val="323232"/>
        </w:rPr>
        <w:t>P</w:t>
      </w:r>
      <w:r w:rsidRPr="007B3BF5">
        <w:rPr>
          <w:rFonts w:asciiTheme="majorBidi" w:hAnsiTheme="majorBidi" w:cstheme="majorBidi"/>
          <w:color w:val="323232"/>
        </w:rPr>
        <w:t>roducts</w:t>
      </w:r>
      <w:r w:rsidR="003D79A4">
        <w:rPr>
          <w:rFonts w:asciiTheme="majorBidi" w:hAnsiTheme="majorBidi" w:cstheme="majorBidi"/>
          <w:color w:val="323232"/>
        </w:rPr>
        <w:t xml:space="preserve">.” </w:t>
      </w:r>
      <w:r w:rsidRPr="003D79A4">
        <w:rPr>
          <w:rFonts w:asciiTheme="majorBidi" w:hAnsiTheme="majorBidi" w:cstheme="majorBidi"/>
          <w:i/>
          <w:iCs/>
          <w:color w:val="323232"/>
        </w:rPr>
        <w:t>International Journal of Automation Technology</w:t>
      </w:r>
      <w:r w:rsidR="00B9709A">
        <w:rPr>
          <w:rFonts w:asciiTheme="majorBidi" w:hAnsiTheme="majorBidi" w:cstheme="majorBidi"/>
          <w:color w:val="323232"/>
        </w:rPr>
        <w:t xml:space="preserve"> </w:t>
      </w:r>
      <w:r w:rsidRPr="007B3BF5">
        <w:rPr>
          <w:rFonts w:asciiTheme="majorBidi" w:hAnsiTheme="majorBidi" w:cstheme="majorBidi"/>
          <w:color w:val="323232"/>
        </w:rPr>
        <w:t>8(5)</w:t>
      </w:r>
      <w:r w:rsidR="003D79A4">
        <w:rPr>
          <w:rFonts w:asciiTheme="majorBidi" w:hAnsiTheme="majorBidi" w:cstheme="majorBidi"/>
          <w:color w:val="323232"/>
        </w:rPr>
        <w:t xml:space="preserve">: </w:t>
      </w:r>
      <w:r w:rsidRPr="007B3BF5">
        <w:rPr>
          <w:rFonts w:asciiTheme="majorBidi" w:hAnsiTheme="majorBidi" w:cstheme="majorBidi"/>
          <w:color w:val="323232"/>
        </w:rPr>
        <w:t>688-697</w:t>
      </w:r>
      <w:r w:rsidR="00B9709A">
        <w:rPr>
          <w:rFonts w:asciiTheme="majorBidi" w:hAnsiTheme="majorBidi" w:cstheme="majorBidi"/>
          <w:color w:val="323232"/>
        </w:rPr>
        <w:t>.</w:t>
      </w:r>
    </w:p>
    <w:p w14:paraId="436B9E1E" w14:textId="4987AEF4" w:rsidR="00C94819" w:rsidRDefault="00B9709A" w:rsidP="007A5360">
      <w:pPr>
        <w:pStyle w:val="bibitem"/>
        <w:ind w:left="630" w:hanging="63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—.</w:t>
      </w:r>
      <w:r w:rsidR="00456E7B">
        <w:rPr>
          <w:rFonts w:asciiTheme="majorBidi" w:eastAsiaTheme="minorEastAsia" w:hAnsiTheme="majorBidi" w:cstheme="majorBidi"/>
        </w:rPr>
        <w:t xml:space="preserve"> </w:t>
      </w:r>
      <w:r w:rsidR="00C94819">
        <w:rPr>
          <w:rFonts w:asciiTheme="majorBidi" w:eastAsiaTheme="minorEastAsia" w:hAnsiTheme="majorBidi" w:cstheme="majorBidi"/>
        </w:rPr>
        <w:t>2019.</w:t>
      </w:r>
      <w:r w:rsidR="00456E7B">
        <w:rPr>
          <w:rFonts w:asciiTheme="majorBidi" w:eastAsiaTheme="minorEastAsia" w:hAnsiTheme="majorBidi" w:cstheme="majorBidi"/>
        </w:rPr>
        <w:t xml:space="preserve"> </w:t>
      </w:r>
      <w:r w:rsidR="00FA7716">
        <w:rPr>
          <w:rFonts w:asciiTheme="majorBidi" w:eastAsiaTheme="minorEastAsia" w:hAnsiTheme="majorBidi" w:cstheme="majorBidi"/>
        </w:rPr>
        <w:t>“</w:t>
      </w:r>
      <w:r w:rsidR="00C94819" w:rsidRPr="00795E9D">
        <w:rPr>
          <w:rFonts w:asciiTheme="majorBidi" w:eastAsiaTheme="minorEastAsia" w:hAnsiTheme="majorBidi" w:cstheme="majorBidi"/>
        </w:rPr>
        <w:t xml:space="preserve">The </w:t>
      </w:r>
      <w:r w:rsidR="00FA7716">
        <w:rPr>
          <w:rFonts w:asciiTheme="majorBidi" w:eastAsiaTheme="minorEastAsia" w:hAnsiTheme="majorBidi" w:cstheme="majorBidi"/>
        </w:rPr>
        <w:t>I</w:t>
      </w:r>
      <w:r w:rsidR="00C94819" w:rsidRPr="00795E9D">
        <w:rPr>
          <w:rFonts w:asciiTheme="majorBidi" w:eastAsiaTheme="minorEastAsia" w:hAnsiTheme="majorBidi" w:cstheme="majorBidi"/>
        </w:rPr>
        <w:t xml:space="preserve">mpact of </w:t>
      </w:r>
      <w:r w:rsidR="00FA7716">
        <w:rPr>
          <w:rFonts w:asciiTheme="majorBidi" w:eastAsiaTheme="minorEastAsia" w:hAnsiTheme="majorBidi" w:cstheme="majorBidi"/>
        </w:rPr>
        <w:t>I</w:t>
      </w:r>
      <w:r w:rsidR="00C94819" w:rsidRPr="00795E9D">
        <w:rPr>
          <w:rFonts w:asciiTheme="majorBidi" w:eastAsiaTheme="minorEastAsia" w:hAnsiTheme="majorBidi" w:cstheme="majorBidi"/>
        </w:rPr>
        <w:t xml:space="preserve">nformation on </w:t>
      </w:r>
      <w:r w:rsidR="00FA7716">
        <w:rPr>
          <w:rFonts w:asciiTheme="majorBidi" w:eastAsiaTheme="minorEastAsia" w:hAnsiTheme="majorBidi" w:cstheme="majorBidi"/>
        </w:rPr>
        <w:t>T</w:t>
      </w:r>
      <w:r w:rsidR="00C94819" w:rsidRPr="00795E9D">
        <w:rPr>
          <w:rFonts w:asciiTheme="majorBidi" w:eastAsiaTheme="minorEastAsia" w:hAnsiTheme="majorBidi" w:cstheme="majorBidi"/>
        </w:rPr>
        <w:t xml:space="preserve">aste </w:t>
      </w:r>
      <w:r w:rsidR="00FA7716">
        <w:rPr>
          <w:rFonts w:asciiTheme="majorBidi" w:eastAsiaTheme="minorEastAsia" w:hAnsiTheme="majorBidi" w:cstheme="majorBidi"/>
        </w:rPr>
        <w:t>R</w:t>
      </w:r>
      <w:r w:rsidR="00C94819" w:rsidRPr="00795E9D">
        <w:rPr>
          <w:rFonts w:asciiTheme="majorBidi" w:eastAsiaTheme="minorEastAsia" w:hAnsiTheme="majorBidi" w:cstheme="majorBidi"/>
        </w:rPr>
        <w:t xml:space="preserve">anking and </w:t>
      </w:r>
      <w:r w:rsidR="00FA7716">
        <w:rPr>
          <w:rFonts w:asciiTheme="majorBidi" w:eastAsiaTheme="minorEastAsia" w:hAnsiTheme="majorBidi" w:cstheme="majorBidi"/>
        </w:rPr>
        <w:t>C</w:t>
      </w:r>
      <w:r w:rsidR="00C94819" w:rsidRPr="00795E9D">
        <w:rPr>
          <w:rFonts w:asciiTheme="majorBidi" w:eastAsiaTheme="minorEastAsia" w:hAnsiTheme="majorBidi" w:cstheme="majorBidi"/>
        </w:rPr>
        <w:t xml:space="preserve">ultivation </w:t>
      </w:r>
      <w:r w:rsidR="00FA7716">
        <w:rPr>
          <w:rFonts w:asciiTheme="majorBidi" w:eastAsiaTheme="minorEastAsia" w:hAnsiTheme="majorBidi" w:cstheme="majorBidi"/>
        </w:rPr>
        <w:t>M</w:t>
      </w:r>
      <w:r w:rsidR="00C94819" w:rsidRPr="00795E9D">
        <w:rPr>
          <w:rFonts w:asciiTheme="majorBidi" w:eastAsiaTheme="minorEastAsia" w:hAnsiTheme="majorBidi" w:cstheme="majorBidi"/>
        </w:rPr>
        <w:t xml:space="preserve">ethod on </w:t>
      </w:r>
      <w:r w:rsidR="00FA7716">
        <w:rPr>
          <w:rFonts w:asciiTheme="majorBidi" w:eastAsiaTheme="minorEastAsia" w:hAnsiTheme="majorBidi" w:cstheme="majorBidi"/>
        </w:rPr>
        <w:t>R</w:t>
      </w:r>
      <w:r w:rsidR="00C94819" w:rsidRPr="00795E9D">
        <w:rPr>
          <w:rFonts w:asciiTheme="majorBidi" w:eastAsiaTheme="minorEastAsia" w:hAnsiTheme="majorBidi" w:cstheme="majorBidi"/>
        </w:rPr>
        <w:t xml:space="preserve">ice </w:t>
      </w:r>
      <w:r w:rsidR="00FA7716">
        <w:rPr>
          <w:rFonts w:asciiTheme="majorBidi" w:eastAsiaTheme="minorEastAsia" w:hAnsiTheme="majorBidi" w:cstheme="majorBidi"/>
        </w:rPr>
        <w:t>T</w:t>
      </w:r>
      <w:r w:rsidR="00C94819" w:rsidRPr="00795E9D">
        <w:rPr>
          <w:rFonts w:asciiTheme="majorBidi" w:eastAsiaTheme="minorEastAsia" w:hAnsiTheme="majorBidi" w:cstheme="majorBidi"/>
        </w:rPr>
        <w:t xml:space="preserve">ypes that </w:t>
      </w:r>
      <w:r w:rsidR="00FA7716">
        <w:rPr>
          <w:rFonts w:asciiTheme="majorBidi" w:eastAsiaTheme="minorEastAsia" w:hAnsiTheme="majorBidi" w:cstheme="majorBidi"/>
        </w:rPr>
        <w:t>P</w:t>
      </w:r>
      <w:r w:rsidR="00C94819" w:rsidRPr="00795E9D">
        <w:rPr>
          <w:rFonts w:asciiTheme="majorBidi" w:eastAsiaTheme="minorEastAsia" w:hAnsiTheme="majorBidi" w:cstheme="majorBidi"/>
        </w:rPr>
        <w:t xml:space="preserve">rotect </w:t>
      </w:r>
      <w:r w:rsidR="00FA7716">
        <w:rPr>
          <w:rFonts w:asciiTheme="majorBidi" w:eastAsiaTheme="minorEastAsia" w:hAnsiTheme="majorBidi" w:cstheme="majorBidi"/>
        </w:rPr>
        <w:t>E</w:t>
      </w:r>
      <w:r w:rsidR="00C94819" w:rsidRPr="00795E9D">
        <w:rPr>
          <w:rFonts w:asciiTheme="majorBidi" w:eastAsiaTheme="minorEastAsia" w:hAnsiTheme="majorBidi" w:cstheme="majorBidi"/>
        </w:rPr>
        <w:t xml:space="preserve">ndangered </w:t>
      </w:r>
      <w:r w:rsidR="00FA7716">
        <w:rPr>
          <w:rFonts w:asciiTheme="majorBidi" w:eastAsiaTheme="minorEastAsia" w:hAnsiTheme="majorBidi" w:cstheme="majorBidi"/>
        </w:rPr>
        <w:t>B</w:t>
      </w:r>
      <w:r w:rsidR="00C94819" w:rsidRPr="00795E9D">
        <w:rPr>
          <w:rFonts w:asciiTheme="majorBidi" w:eastAsiaTheme="minorEastAsia" w:hAnsiTheme="majorBidi" w:cstheme="majorBidi"/>
        </w:rPr>
        <w:t>irds in Japan: Non-</w:t>
      </w:r>
      <w:r w:rsidR="00FA7716">
        <w:rPr>
          <w:rFonts w:asciiTheme="majorBidi" w:eastAsiaTheme="minorEastAsia" w:hAnsiTheme="majorBidi" w:cstheme="majorBidi"/>
        </w:rPr>
        <w:t>H</w:t>
      </w:r>
      <w:r w:rsidR="00C94819" w:rsidRPr="00795E9D">
        <w:rPr>
          <w:rFonts w:asciiTheme="majorBidi" w:eastAsiaTheme="minorEastAsia" w:hAnsiTheme="majorBidi" w:cstheme="majorBidi"/>
        </w:rPr>
        <w:t xml:space="preserve">ypothetical </w:t>
      </w:r>
      <w:r w:rsidR="00FA7716">
        <w:rPr>
          <w:rFonts w:asciiTheme="majorBidi" w:eastAsiaTheme="minorEastAsia" w:hAnsiTheme="majorBidi" w:cstheme="majorBidi"/>
        </w:rPr>
        <w:t>C</w:t>
      </w:r>
      <w:r w:rsidR="00C94819" w:rsidRPr="00795E9D">
        <w:rPr>
          <w:rFonts w:asciiTheme="majorBidi" w:eastAsiaTheme="minorEastAsia" w:hAnsiTheme="majorBidi" w:cstheme="majorBidi"/>
        </w:rPr>
        <w:t xml:space="preserve">hoice </w:t>
      </w:r>
      <w:r w:rsidR="00FA7716">
        <w:rPr>
          <w:rFonts w:asciiTheme="majorBidi" w:eastAsiaTheme="minorEastAsia" w:hAnsiTheme="majorBidi" w:cstheme="majorBidi"/>
        </w:rPr>
        <w:t>E</w:t>
      </w:r>
      <w:r w:rsidR="00C94819" w:rsidRPr="00795E9D">
        <w:rPr>
          <w:rFonts w:asciiTheme="majorBidi" w:eastAsiaTheme="minorEastAsia" w:hAnsiTheme="majorBidi" w:cstheme="majorBidi"/>
        </w:rPr>
        <w:t xml:space="preserve">xperiment with </w:t>
      </w:r>
      <w:r w:rsidR="00FA7716">
        <w:rPr>
          <w:rFonts w:asciiTheme="majorBidi" w:eastAsiaTheme="minorEastAsia" w:hAnsiTheme="majorBidi" w:cstheme="majorBidi"/>
        </w:rPr>
        <w:t>T</w:t>
      </w:r>
      <w:r w:rsidR="00C94819" w:rsidRPr="00795E9D">
        <w:rPr>
          <w:rFonts w:asciiTheme="majorBidi" w:eastAsiaTheme="minorEastAsia" w:hAnsiTheme="majorBidi" w:cstheme="majorBidi"/>
        </w:rPr>
        <w:t>asting</w:t>
      </w:r>
      <w:r w:rsidR="00C94819">
        <w:rPr>
          <w:rFonts w:asciiTheme="majorBidi" w:eastAsiaTheme="minorEastAsia" w:hAnsiTheme="majorBidi" w:cstheme="majorBidi"/>
        </w:rPr>
        <w:t>.</w:t>
      </w:r>
      <w:r w:rsidR="00FA7716">
        <w:rPr>
          <w:rFonts w:asciiTheme="majorBidi" w:eastAsiaTheme="minorEastAsia" w:hAnsiTheme="majorBidi" w:cstheme="majorBidi"/>
        </w:rPr>
        <w:t>”</w:t>
      </w:r>
      <w:r w:rsidR="00C94819">
        <w:rPr>
          <w:rFonts w:asciiTheme="majorBidi" w:eastAsiaTheme="minorEastAsia" w:hAnsiTheme="majorBidi" w:cstheme="majorBidi"/>
        </w:rPr>
        <w:t xml:space="preserve"> </w:t>
      </w:r>
      <w:r w:rsidR="00C94819" w:rsidRPr="00FA7716">
        <w:rPr>
          <w:rFonts w:asciiTheme="majorBidi" w:eastAsiaTheme="minorEastAsia" w:hAnsiTheme="majorBidi" w:cstheme="majorBidi"/>
          <w:i/>
          <w:iCs/>
        </w:rPr>
        <w:t>Food Quality and Preference</w:t>
      </w:r>
      <w:r w:rsidR="00C94819">
        <w:rPr>
          <w:rFonts w:asciiTheme="majorBidi" w:eastAsiaTheme="minorEastAsia" w:hAnsiTheme="majorBidi" w:cstheme="majorBidi"/>
        </w:rPr>
        <w:t xml:space="preserve"> </w:t>
      </w:r>
      <w:r w:rsidR="00C94819" w:rsidRPr="00795E9D">
        <w:rPr>
          <w:rFonts w:asciiTheme="majorBidi" w:eastAsiaTheme="minorEastAsia" w:hAnsiTheme="majorBidi" w:cstheme="majorBidi"/>
        </w:rPr>
        <w:t>75</w:t>
      </w:r>
      <w:r w:rsidR="00FA7716">
        <w:rPr>
          <w:rFonts w:asciiTheme="majorBidi" w:eastAsiaTheme="minorEastAsia" w:hAnsiTheme="majorBidi" w:cstheme="majorBidi"/>
        </w:rPr>
        <w:t xml:space="preserve">: </w:t>
      </w:r>
      <w:r w:rsidR="00C94819" w:rsidRPr="00795E9D">
        <w:rPr>
          <w:rFonts w:asciiTheme="majorBidi" w:eastAsiaTheme="minorEastAsia" w:hAnsiTheme="majorBidi" w:cstheme="majorBidi"/>
        </w:rPr>
        <w:t>28-38</w:t>
      </w:r>
      <w:r w:rsidR="00C94819">
        <w:rPr>
          <w:rFonts w:asciiTheme="majorBidi" w:eastAsiaTheme="minorEastAsia" w:hAnsiTheme="majorBidi" w:cstheme="majorBidi"/>
        </w:rPr>
        <w:t xml:space="preserve">. </w:t>
      </w:r>
    </w:p>
    <w:p w14:paraId="0F89EFC4" w14:textId="754F96BC" w:rsidR="00FE6C56" w:rsidRDefault="00FE6C56" w:rsidP="00FE6C56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lastRenderedPageBreak/>
        <w:t>Atalay</w:t>
      </w:r>
      <w:proofErr w:type="spellEnd"/>
      <w:r w:rsidRPr="0048454D">
        <w:rPr>
          <w:rFonts w:asciiTheme="majorBidi" w:hAnsiTheme="majorBidi" w:cstheme="majorBidi"/>
        </w:rPr>
        <w:t xml:space="preserve">, A.S., </w:t>
      </w:r>
      <w:r>
        <w:rPr>
          <w:rFonts w:asciiTheme="majorBidi" w:hAnsiTheme="majorBidi" w:cstheme="majorBidi"/>
        </w:rPr>
        <w:t xml:space="preserve">H.O., </w:t>
      </w:r>
      <w:proofErr w:type="spellStart"/>
      <w:r w:rsidRPr="0048454D">
        <w:rPr>
          <w:rFonts w:asciiTheme="majorBidi" w:hAnsiTheme="majorBidi" w:cstheme="majorBidi"/>
        </w:rPr>
        <w:t>Bodur</w:t>
      </w:r>
      <w:proofErr w:type="spellEnd"/>
      <w:r w:rsidRPr="0048454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</w:t>
      </w:r>
      <w:proofErr w:type="spellStart"/>
      <w:proofErr w:type="gramStart"/>
      <w:r>
        <w:rPr>
          <w:rFonts w:asciiTheme="majorBidi" w:hAnsiTheme="majorBidi" w:cstheme="majorBidi"/>
        </w:rPr>
        <w:t>D.</w:t>
      </w:r>
      <w:r w:rsidRPr="0048454D">
        <w:rPr>
          <w:rFonts w:asciiTheme="majorBidi" w:hAnsiTheme="majorBidi" w:cstheme="majorBidi"/>
        </w:rPr>
        <w:t>Rasolofoarison</w:t>
      </w:r>
      <w:proofErr w:type="spellEnd"/>
      <w:proofErr w:type="gramEnd"/>
      <w:r w:rsidRPr="0048454D">
        <w:rPr>
          <w:rFonts w:asciiTheme="majorBidi" w:hAnsiTheme="majorBidi" w:cstheme="majorBidi"/>
        </w:rPr>
        <w:t xml:space="preserve">, D. 2012.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Shining in the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enter: Central </w:t>
      </w:r>
      <w:r>
        <w:rPr>
          <w:rFonts w:asciiTheme="majorBidi" w:hAnsiTheme="majorBidi" w:cstheme="majorBidi"/>
        </w:rPr>
        <w:t>G</w:t>
      </w:r>
      <w:r w:rsidRPr="0048454D">
        <w:rPr>
          <w:rFonts w:asciiTheme="majorBidi" w:hAnsiTheme="majorBidi" w:cstheme="majorBidi"/>
        </w:rPr>
        <w:t xml:space="preserve">aze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ascade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ffect on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roduct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>hoice.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  <w:i/>
        </w:rPr>
        <w:t>Journal of Consumer Research 39(4)</w:t>
      </w:r>
      <w:r>
        <w:rPr>
          <w:rFonts w:asciiTheme="majorBidi" w:hAnsiTheme="majorBidi" w:cstheme="majorBidi"/>
        </w:rPr>
        <w:t>:</w:t>
      </w:r>
      <w:r w:rsidRPr="0048454D">
        <w:rPr>
          <w:rFonts w:asciiTheme="majorBidi" w:hAnsiTheme="majorBidi" w:cstheme="majorBidi"/>
        </w:rPr>
        <w:t xml:space="preserve"> 848–866.</w:t>
      </w:r>
    </w:p>
    <w:p w14:paraId="14AE4B1C" w14:textId="77777777" w:rsidR="00FE6C56" w:rsidRPr="00FE6C56" w:rsidRDefault="00FE6C56" w:rsidP="00FE6C56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</w:rPr>
      </w:pPr>
    </w:p>
    <w:p w14:paraId="771517ED" w14:textId="71215014" w:rsidR="00B9709A" w:rsidRDefault="00B9709A" w:rsidP="00B9709A">
      <w:pPr>
        <w:pStyle w:val="bibitem"/>
        <w:spacing w:before="0" w:beforeAutospacing="0" w:after="0" w:afterAutospacing="0"/>
        <w:ind w:left="630" w:hanging="630"/>
        <w:rPr>
          <w:color w:val="000000"/>
        </w:rPr>
      </w:pPr>
      <w:proofErr w:type="spellStart"/>
      <w:r>
        <w:rPr>
          <w:color w:val="000000"/>
        </w:rPr>
        <w:t>Atasoy</w:t>
      </w:r>
      <w:proofErr w:type="spellEnd"/>
      <w:r>
        <w:rPr>
          <w:color w:val="000000"/>
        </w:rPr>
        <w:t xml:space="preserve">, B., A. </w:t>
      </w:r>
      <w:proofErr w:type="spellStart"/>
      <w:r>
        <w:rPr>
          <w:color w:val="000000"/>
        </w:rPr>
        <w:t>Glerum</w:t>
      </w:r>
      <w:proofErr w:type="spellEnd"/>
      <w:r>
        <w:rPr>
          <w:color w:val="000000"/>
        </w:rPr>
        <w:t xml:space="preserve">, and M. </w:t>
      </w:r>
      <w:proofErr w:type="spellStart"/>
      <w:r>
        <w:rPr>
          <w:color w:val="000000"/>
        </w:rPr>
        <w:t>Bierlaire</w:t>
      </w:r>
      <w:proofErr w:type="spellEnd"/>
      <w:r>
        <w:rPr>
          <w:color w:val="000000"/>
        </w:rPr>
        <w:t xml:space="preserve">. </w:t>
      </w:r>
      <w:r>
        <w:rPr>
          <w:rStyle w:val="bib-year"/>
          <w:color w:val="000000"/>
        </w:rPr>
        <w:t>2013</w:t>
      </w:r>
      <w:r>
        <w:rPr>
          <w:color w:val="000000"/>
        </w:rPr>
        <w:t xml:space="preserve">. </w:t>
      </w:r>
      <w:r w:rsidR="006328CD">
        <w:rPr>
          <w:color w:val="000000"/>
        </w:rPr>
        <w:t>“</w:t>
      </w:r>
      <w:r>
        <w:rPr>
          <w:color w:val="000000"/>
        </w:rPr>
        <w:t>Attitudes towards Mode Choice in Switzerland</w:t>
      </w:r>
      <w:r w:rsidR="006328CD">
        <w:rPr>
          <w:color w:val="000000"/>
        </w:rPr>
        <w:t xml:space="preserve">.” </w:t>
      </w:r>
      <w:proofErr w:type="spellStart"/>
      <w:r>
        <w:rPr>
          <w:rStyle w:val="cmti-12"/>
          <w:i/>
          <w:iCs/>
          <w:color w:val="000000"/>
        </w:rPr>
        <w:t>disP</w:t>
      </w:r>
      <w:proofErr w:type="spellEnd"/>
      <w:r>
        <w:rPr>
          <w:rStyle w:val="cmti-12"/>
          <w:i/>
          <w:iCs/>
          <w:color w:val="000000"/>
        </w:rPr>
        <w:t xml:space="preserve"> - The Planning Review </w:t>
      </w:r>
      <w:r w:rsidRPr="00972724">
        <w:rPr>
          <w:rStyle w:val="cmbx-12"/>
          <w:rFonts w:eastAsiaTheme="majorEastAsia"/>
          <w:color w:val="000000"/>
        </w:rPr>
        <w:t>49</w:t>
      </w:r>
      <w:r w:rsidRPr="00972724">
        <w:rPr>
          <w:color w:val="000000"/>
        </w:rPr>
        <w:t>(2):</w:t>
      </w:r>
      <w:r>
        <w:rPr>
          <w:color w:val="000000"/>
        </w:rPr>
        <w:t xml:space="preserve"> 101–117. </w:t>
      </w:r>
    </w:p>
    <w:p w14:paraId="442FC13D" w14:textId="77777777" w:rsidR="00B9709A" w:rsidRDefault="00B9709A" w:rsidP="00C94819">
      <w:pPr>
        <w:pStyle w:val="bibitem"/>
        <w:spacing w:before="0" w:beforeAutospacing="0" w:after="0" w:afterAutospacing="0"/>
        <w:rPr>
          <w:color w:val="000000"/>
        </w:rPr>
      </w:pPr>
    </w:p>
    <w:p w14:paraId="129DCB67" w14:textId="5DD796A9" w:rsidR="00C94819" w:rsidRDefault="006328CD" w:rsidP="00C94819">
      <w:pPr>
        <w:pStyle w:val="bibitem"/>
        <w:spacing w:before="0" w:beforeAutospacing="0" w:after="0" w:afterAutospacing="0"/>
        <w:rPr>
          <w:color w:val="000000"/>
        </w:rPr>
      </w:pPr>
      <w:r>
        <w:rPr>
          <w:rFonts w:asciiTheme="majorBidi" w:eastAsiaTheme="minorEastAsia" w:hAnsiTheme="majorBidi" w:cstheme="majorBidi"/>
        </w:rPr>
        <w:t>—.</w:t>
      </w:r>
      <w:r w:rsidR="00456E7B">
        <w:rPr>
          <w:rFonts w:asciiTheme="majorBidi" w:eastAsiaTheme="minorEastAsia" w:hAnsiTheme="majorBidi" w:cstheme="majorBidi"/>
        </w:rPr>
        <w:t xml:space="preserve"> </w:t>
      </w:r>
      <w:r w:rsidR="00C94819">
        <w:rPr>
          <w:rStyle w:val="bib-year"/>
          <w:color w:val="000000"/>
        </w:rPr>
        <w:t>2011</w:t>
      </w:r>
      <w:r w:rsidR="00C94819">
        <w:rPr>
          <w:color w:val="000000"/>
        </w:rPr>
        <w:t>.</w:t>
      </w:r>
      <w:r w:rsidR="00456E7B">
        <w:rPr>
          <w:color w:val="000000"/>
        </w:rPr>
        <w:t xml:space="preserve"> </w:t>
      </w:r>
      <w:r w:rsidR="00420FC0">
        <w:rPr>
          <w:color w:val="000000"/>
        </w:rPr>
        <w:t>“</w:t>
      </w:r>
      <w:r w:rsidR="00C94819">
        <w:rPr>
          <w:color w:val="000000"/>
        </w:rPr>
        <w:t xml:space="preserve">Mode Choice with Attitudinal Latent class: A </w:t>
      </w:r>
      <w:r w:rsidR="00420FC0">
        <w:rPr>
          <w:color w:val="000000"/>
        </w:rPr>
        <w:t>S</w:t>
      </w:r>
      <w:r w:rsidR="00C94819">
        <w:rPr>
          <w:color w:val="000000"/>
        </w:rPr>
        <w:t xml:space="preserve">wiss </w:t>
      </w:r>
      <w:r w:rsidR="00420FC0">
        <w:rPr>
          <w:color w:val="000000"/>
        </w:rPr>
        <w:t>C</w:t>
      </w:r>
      <w:r w:rsidR="00C94819">
        <w:rPr>
          <w:color w:val="000000"/>
        </w:rPr>
        <w:t>ase-</w:t>
      </w:r>
      <w:r w:rsidR="00420FC0">
        <w:rPr>
          <w:color w:val="000000"/>
        </w:rPr>
        <w:t>S</w:t>
      </w:r>
      <w:r w:rsidR="00C94819">
        <w:rPr>
          <w:color w:val="000000"/>
        </w:rPr>
        <w:t>tudy</w:t>
      </w:r>
      <w:r w:rsidR="00420FC0">
        <w:rPr>
          <w:color w:val="000000"/>
        </w:rPr>
        <w:t>.”</w:t>
      </w:r>
      <w:r w:rsidR="00F90F20">
        <w:rPr>
          <w:color w:val="000000"/>
        </w:rPr>
        <w:t xml:space="preserve"> </w:t>
      </w:r>
      <w:r w:rsidR="00C94819">
        <w:rPr>
          <w:rStyle w:val="cmti-12"/>
          <w:i/>
          <w:iCs/>
          <w:color w:val="000000"/>
        </w:rPr>
        <w:t>Proceedings of the Second</w:t>
      </w:r>
      <w:r w:rsidR="00C94819">
        <w:rPr>
          <w:color w:val="000000"/>
        </w:rPr>
        <w:t xml:space="preserve"> </w:t>
      </w:r>
      <w:r w:rsidR="00C94819">
        <w:rPr>
          <w:rStyle w:val="cmti-12"/>
          <w:i/>
          <w:iCs/>
          <w:color w:val="000000"/>
        </w:rPr>
        <w:t>International Choice Modeling Conference</w:t>
      </w:r>
      <w:r w:rsidR="00C94819">
        <w:rPr>
          <w:color w:val="000000"/>
        </w:rPr>
        <w:t xml:space="preserve">, Leeds, UK. </w:t>
      </w:r>
    </w:p>
    <w:p w14:paraId="2F6D8F8F" w14:textId="67CE5668" w:rsidR="00C94819" w:rsidRDefault="00C94819" w:rsidP="006328CD">
      <w:pPr>
        <w:pStyle w:val="bibitem"/>
        <w:spacing w:before="0" w:beforeAutospacing="0" w:after="0" w:afterAutospacing="0"/>
        <w:ind w:left="480" w:hanging="480"/>
        <w:rPr>
          <w:color w:val="000000"/>
        </w:rPr>
      </w:pPr>
      <w:r>
        <w:rPr>
          <w:rStyle w:val="bibsp"/>
          <w:color w:val="000000"/>
        </w:rPr>
        <w:t> </w:t>
      </w:r>
    </w:p>
    <w:p w14:paraId="19293F5D" w14:textId="32BBBBA5" w:rsidR="00C94819" w:rsidRDefault="00C94819" w:rsidP="007A5360">
      <w:pPr>
        <w:pStyle w:val="bibitem"/>
        <w:spacing w:before="0" w:beforeAutospacing="0" w:after="0" w:afterAutospacing="0"/>
        <w:ind w:left="630" w:hanging="630"/>
        <w:rPr>
          <w:color w:val="000000"/>
        </w:rPr>
      </w:pPr>
      <w:r w:rsidRPr="000A25E8">
        <w:rPr>
          <w:color w:val="000000"/>
          <w:lang w:val="nl-BE"/>
        </w:rPr>
        <w:t xml:space="preserve">Bamberg, S., </w:t>
      </w:r>
      <w:r w:rsidR="006328CD">
        <w:rPr>
          <w:color w:val="000000"/>
          <w:lang w:val="nl-BE"/>
        </w:rPr>
        <w:t xml:space="preserve">I. </w:t>
      </w:r>
      <w:r w:rsidRPr="000A25E8">
        <w:rPr>
          <w:color w:val="000000"/>
          <w:lang w:val="nl-BE"/>
        </w:rPr>
        <w:t xml:space="preserve">Ajzen, </w:t>
      </w:r>
      <w:r w:rsidR="006328CD">
        <w:rPr>
          <w:color w:val="000000"/>
          <w:lang w:val="nl-BE"/>
        </w:rPr>
        <w:t xml:space="preserve">P. </w:t>
      </w:r>
      <w:r w:rsidRPr="000A25E8">
        <w:rPr>
          <w:color w:val="000000"/>
          <w:lang w:val="nl-BE"/>
        </w:rPr>
        <w:t>Schmidt</w:t>
      </w:r>
      <w:r w:rsidR="006328CD">
        <w:rPr>
          <w:color w:val="000000"/>
          <w:lang w:val="nl-BE"/>
        </w:rPr>
        <w:t xml:space="preserve">. </w:t>
      </w:r>
      <w:r w:rsidRPr="006328CD">
        <w:rPr>
          <w:color w:val="000000"/>
        </w:rPr>
        <w:t>2003.</w:t>
      </w:r>
      <w:r w:rsidR="00456E7B">
        <w:rPr>
          <w:color w:val="000000"/>
        </w:rPr>
        <w:t xml:space="preserve"> </w:t>
      </w:r>
      <w:r w:rsidRPr="000A25E8">
        <w:rPr>
          <w:color w:val="000000"/>
        </w:rPr>
        <w:t xml:space="preserve">Choice of </w:t>
      </w:r>
      <w:r w:rsidR="006328CD">
        <w:rPr>
          <w:color w:val="000000"/>
        </w:rPr>
        <w:t>T</w:t>
      </w:r>
      <w:r w:rsidRPr="000A25E8">
        <w:rPr>
          <w:color w:val="000000"/>
        </w:rPr>
        <w:t xml:space="preserve">ravel </w:t>
      </w:r>
      <w:r w:rsidR="006328CD">
        <w:rPr>
          <w:color w:val="000000"/>
        </w:rPr>
        <w:t>M</w:t>
      </w:r>
      <w:r w:rsidRPr="000A25E8">
        <w:rPr>
          <w:color w:val="000000"/>
        </w:rPr>
        <w:t xml:space="preserve">ode in </w:t>
      </w:r>
      <w:r w:rsidR="006328CD">
        <w:rPr>
          <w:color w:val="000000"/>
        </w:rPr>
        <w:t>T</w:t>
      </w:r>
      <w:r w:rsidRPr="000A25E8">
        <w:rPr>
          <w:color w:val="000000"/>
        </w:rPr>
        <w:t>he</w:t>
      </w:r>
      <w:r w:rsidR="006328CD">
        <w:rPr>
          <w:color w:val="000000"/>
        </w:rPr>
        <w:t xml:space="preserve"> T</w:t>
      </w:r>
      <w:r w:rsidRPr="000A25E8">
        <w:rPr>
          <w:color w:val="000000"/>
        </w:rPr>
        <w:t xml:space="preserve">heory of </w:t>
      </w:r>
      <w:r w:rsidR="006328CD">
        <w:rPr>
          <w:color w:val="000000"/>
        </w:rPr>
        <w:t>P</w:t>
      </w:r>
      <w:r w:rsidRPr="000A25E8">
        <w:rPr>
          <w:color w:val="000000"/>
        </w:rPr>
        <w:t xml:space="preserve">lanned </w:t>
      </w:r>
      <w:r w:rsidR="006328CD">
        <w:rPr>
          <w:color w:val="000000"/>
        </w:rPr>
        <w:t>B</w:t>
      </w:r>
      <w:r w:rsidRPr="000A25E8">
        <w:rPr>
          <w:color w:val="000000"/>
        </w:rPr>
        <w:t>ehavior:</w:t>
      </w:r>
      <w:r w:rsidR="00F90F20">
        <w:rPr>
          <w:color w:val="000000"/>
        </w:rPr>
        <w:t xml:space="preserve"> </w:t>
      </w:r>
      <w:r w:rsidR="006328CD">
        <w:rPr>
          <w:color w:val="000000"/>
        </w:rPr>
        <w:t>T</w:t>
      </w:r>
      <w:r w:rsidRPr="000A25E8">
        <w:rPr>
          <w:color w:val="000000"/>
        </w:rPr>
        <w:t>he</w:t>
      </w:r>
      <w:r w:rsidR="00F90F20">
        <w:rPr>
          <w:color w:val="000000"/>
        </w:rPr>
        <w:t xml:space="preserve"> </w:t>
      </w:r>
      <w:r w:rsidR="006328CD">
        <w:rPr>
          <w:color w:val="000000"/>
        </w:rPr>
        <w:t>R</w:t>
      </w:r>
      <w:r w:rsidRPr="000A25E8">
        <w:rPr>
          <w:color w:val="000000"/>
        </w:rPr>
        <w:t>oles</w:t>
      </w:r>
      <w:r w:rsidR="00F90F20">
        <w:rPr>
          <w:color w:val="000000"/>
        </w:rPr>
        <w:t xml:space="preserve"> </w:t>
      </w:r>
      <w:r w:rsidRPr="000A25E8">
        <w:rPr>
          <w:color w:val="000000"/>
        </w:rPr>
        <w:t>of</w:t>
      </w:r>
      <w:r w:rsidR="00F90F20">
        <w:rPr>
          <w:color w:val="000000"/>
        </w:rPr>
        <w:t xml:space="preserve"> </w:t>
      </w:r>
      <w:r w:rsidR="006328CD">
        <w:rPr>
          <w:color w:val="000000"/>
        </w:rPr>
        <w:t>P</w:t>
      </w:r>
      <w:r w:rsidRPr="000A25E8">
        <w:rPr>
          <w:color w:val="000000"/>
        </w:rPr>
        <w:t>ast</w:t>
      </w:r>
      <w:r w:rsidR="00F90F20">
        <w:rPr>
          <w:color w:val="000000"/>
        </w:rPr>
        <w:t xml:space="preserve"> </w:t>
      </w:r>
      <w:r w:rsidR="006328CD">
        <w:rPr>
          <w:color w:val="000000"/>
        </w:rPr>
        <w:t>B</w:t>
      </w:r>
      <w:r w:rsidRPr="000A25E8">
        <w:rPr>
          <w:color w:val="000000"/>
        </w:rPr>
        <w:t>ehavior,</w:t>
      </w:r>
      <w:r w:rsidR="00F90F20">
        <w:rPr>
          <w:color w:val="000000"/>
        </w:rPr>
        <w:t xml:space="preserve"> </w:t>
      </w:r>
      <w:r w:rsidR="006328CD">
        <w:rPr>
          <w:color w:val="000000"/>
        </w:rPr>
        <w:t>H</w:t>
      </w:r>
      <w:r w:rsidRPr="000A25E8">
        <w:rPr>
          <w:color w:val="000000"/>
        </w:rPr>
        <w:t>abit,</w:t>
      </w:r>
      <w:r w:rsidR="00F90F20">
        <w:rPr>
          <w:color w:val="000000"/>
        </w:rPr>
        <w:t xml:space="preserve"> </w:t>
      </w:r>
      <w:r w:rsidRPr="000A25E8">
        <w:rPr>
          <w:color w:val="000000"/>
        </w:rPr>
        <w:t>and</w:t>
      </w:r>
      <w:r w:rsidR="006328CD">
        <w:rPr>
          <w:color w:val="000000"/>
        </w:rPr>
        <w:t xml:space="preserve"> R</w:t>
      </w:r>
      <w:r w:rsidRPr="000A25E8">
        <w:rPr>
          <w:color w:val="000000"/>
        </w:rPr>
        <w:t xml:space="preserve">easoned </w:t>
      </w:r>
      <w:r w:rsidR="006328CD">
        <w:rPr>
          <w:color w:val="000000"/>
        </w:rPr>
        <w:t>A</w:t>
      </w:r>
      <w:r w:rsidRPr="000A25E8">
        <w:rPr>
          <w:color w:val="000000"/>
        </w:rPr>
        <w:t>ction.</w:t>
      </w:r>
      <w:r w:rsidR="006328CD">
        <w:rPr>
          <w:color w:val="000000"/>
        </w:rPr>
        <w:t xml:space="preserve">” </w:t>
      </w:r>
      <w:r w:rsidRPr="006328CD">
        <w:rPr>
          <w:i/>
          <w:iCs/>
          <w:color w:val="000000"/>
        </w:rPr>
        <w:t>Basic and Applied Social Psychology</w:t>
      </w:r>
      <w:r w:rsidRPr="000A25E8">
        <w:rPr>
          <w:color w:val="000000"/>
        </w:rPr>
        <w:t xml:space="preserve"> 25</w:t>
      </w:r>
      <w:r w:rsidR="006328CD">
        <w:rPr>
          <w:color w:val="000000"/>
        </w:rPr>
        <w:t xml:space="preserve">: </w:t>
      </w:r>
      <w:r w:rsidRPr="000A25E8">
        <w:rPr>
          <w:color w:val="000000"/>
        </w:rPr>
        <w:t>175–188.</w:t>
      </w:r>
    </w:p>
    <w:p w14:paraId="5E70812A" w14:textId="77777777" w:rsidR="00C94819" w:rsidRDefault="00C94819" w:rsidP="00C94819">
      <w:pPr>
        <w:rPr>
          <w:rFonts w:asciiTheme="majorBidi" w:hAnsiTheme="majorBidi" w:cstheme="majorBidi"/>
        </w:rPr>
      </w:pPr>
    </w:p>
    <w:p w14:paraId="1D1812CF" w14:textId="365B102E" w:rsidR="00C94819" w:rsidRDefault="00C94819" w:rsidP="00C9481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Bass, C., and L.M.</w:t>
      </w:r>
      <w:r w:rsidR="006328C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Field.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2018.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Neonicotinoids.</w:t>
      </w:r>
      <w:r w:rsidR="00456E7B">
        <w:rPr>
          <w:rFonts w:asciiTheme="majorBidi" w:hAnsiTheme="majorBidi" w:cstheme="majorBidi"/>
        </w:rPr>
        <w:t xml:space="preserve"> </w:t>
      </w:r>
      <w:r w:rsidRPr="006328CD">
        <w:rPr>
          <w:rFonts w:asciiTheme="majorBidi" w:hAnsiTheme="majorBidi" w:cstheme="majorBidi"/>
          <w:i/>
          <w:iCs/>
        </w:rPr>
        <w:t>Current Biology</w:t>
      </w:r>
      <w:r>
        <w:rPr>
          <w:rFonts w:asciiTheme="majorBidi" w:hAnsiTheme="majorBidi" w:cstheme="majorBidi"/>
        </w:rPr>
        <w:t xml:space="preserve"> 28, R761-R783. </w:t>
      </w:r>
    </w:p>
    <w:p w14:paraId="2B9D975F" w14:textId="77777777" w:rsidR="006328CD" w:rsidRPr="00BC0ECD" w:rsidRDefault="006328CD" w:rsidP="00C94819">
      <w:pPr>
        <w:rPr>
          <w:rFonts w:asciiTheme="majorBidi" w:hAnsiTheme="majorBidi" w:cstheme="majorBidi"/>
        </w:rPr>
      </w:pPr>
    </w:p>
    <w:p w14:paraId="3F964DEA" w14:textId="5E887C91" w:rsidR="00C94819" w:rsidRPr="00BC0ECD" w:rsidRDefault="00C94819" w:rsidP="007A5360">
      <w:pPr>
        <w:ind w:left="630" w:hanging="6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Bidwell, D. 2016.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“The Effects of I</w:t>
      </w:r>
      <w:r w:rsidRPr="00BC0ECD">
        <w:rPr>
          <w:rFonts w:asciiTheme="majorBidi" w:hAnsiTheme="majorBidi" w:cstheme="majorBidi"/>
        </w:rPr>
        <w:t xml:space="preserve">nformation on </w:t>
      </w:r>
      <w:r>
        <w:rPr>
          <w:rFonts w:asciiTheme="majorBidi" w:hAnsiTheme="majorBidi" w:cstheme="majorBidi"/>
        </w:rPr>
        <w:t xml:space="preserve">Public Attitudes toward Renewable Energy.” </w:t>
      </w:r>
      <w:r w:rsidRPr="006328CD">
        <w:rPr>
          <w:rFonts w:asciiTheme="majorBidi" w:hAnsiTheme="majorBidi" w:cstheme="majorBidi"/>
          <w:i/>
          <w:iCs/>
        </w:rPr>
        <w:t>Environment and Behavior</w:t>
      </w:r>
      <w:r>
        <w:rPr>
          <w:rFonts w:asciiTheme="majorBidi" w:hAnsiTheme="majorBidi" w:cstheme="majorBidi"/>
        </w:rPr>
        <w:t xml:space="preserve"> 48(6):743-768. </w:t>
      </w:r>
    </w:p>
    <w:p w14:paraId="0437E520" w14:textId="77777777" w:rsidR="00C94819" w:rsidRPr="00BC0ECD" w:rsidRDefault="00C94819" w:rsidP="00C94819">
      <w:pPr>
        <w:rPr>
          <w:rFonts w:asciiTheme="majorBidi" w:hAnsiTheme="majorBidi" w:cstheme="majorBidi"/>
        </w:rPr>
      </w:pPr>
    </w:p>
    <w:p w14:paraId="1BBA3331" w14:textId="31E2C54B" w:rsidR="007A5360" w:rsidRDefault="00C94819" w:rsidP="007A5360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  <w:r w:rsidRPr="00EE6792">
        <w:rPr>
          <w:rFonts w:asciiTheme="majorBidi" w:hAnsiTheme="majorBidi" w:cstheme="majorBidi"/>
          <w:color w:val="1C1D1E"/>
        </w:rPr>
        <w:t>Bechtold, K.B.</w:t>
      </w:r>
      <w:r w:rsidR="007A5360">
        <w:rPr>
          <w:rFonts w:asciiTheme="majorBidi" w:hAnsiTheme="majorBidi" w:cstheme="majorBidi"/>
          <w:color w:val="1C1D1E"/>
        </w:rPr>
        <w:t>,</w:t>
      </w:r>
      <w:r w:rsidRPr="00EE6792">
        <w:rPr>
          <w:rFonts w:asciiTheme="majorBidi" w:hAnsiTheme="majorBidi" w:cstheme="majorBidi"/>
          <w:color w:val="1C1D1E"/>
          <w:shd w:val="clear" w:color="auto" w:fill="FFFFFF"/>
        </w:rPr>
        <w:t> and </w:t>
      </w:r>
      <w:r w:rsidR="00972724">
        <w:rPr>
          <w:rFonts w:asciiTheme="majorBidi" w:hAnsiTheme="majorBidi" w:cstheme="majorBidi"/>
          <w:color w:val="1C1D1E"/>
          <w:shd w:val="clear" w:color="auto" w:fill="FFFFFF"/>
        </w:rPr>
        <w:t xml:space="preserve">A. </w:t>
      </w:r>
      <w:proofErr w:type="spellStart"/>
      <w:r w:rsidRPr="00EE6792">
        <w:rPr>
          <w:rFonts w:asciiTheme="majorBidi" w:hAnsiTheme="majorBidi" w:cstheme="majorBidi"/>
          <w:color w:val="1C1D1E"/>
        </w:rPr>
        <w:t>Abdulai</w:t>
      </w:r>
      <w:proofErr w:type="spellEnd"/>
      <w:r w:rsidRPr="00EE6792">
        <w:rPr>
          <w:rFonts w:asciiTheme="majorBidi" w:hAnsiTheme="majorBidi" w:cstheme="majorBidi"/>
          <w:color w:val="1C1D1E"/>
        </w:rPr>
        <w:t xml:space="preserve">, </w:t>
      </w:r>
      <w:r w:rsidR="00972724">
        <w:rPr>
          <w:rFonts w:asciiTheme="majorBidi" w:hAnsiTheme="majorBidi" w:cstheme="majorBidi"/>
          <w:color w:val="1C1D1E"/>
        </w:rPr>
        <w:t>2014.</w:t>
      </w:r>
      <w:r w:rsidR="00F90F20">
        <w:rPr>
          <w:rFonts w:asciiTheme="majorBidi" w:hAnsiTheme="majorBidi" w:cstheme="majorBidi"/>
          <w:color w:val="1C1D1E"/>
        </w:rPr>
        <w:t xml:space="preserve"> </w:t>
      </w:r>
      <w:r>
        <w:rPr>
          <w:rFonts w:asciiTheme="majorBidi" w:hAnsiTheme="majorBidi" w:cstheme="majorBidi"/>
          <w:color w:val="1C1D1E"/>
          <w:shd w:val="clear" w:color="auto" w:fill="FFFFFF"/>
        </w:rPr>
        <w:t>“</w:t>
      </w:r>
      <w:r>
        <w:rPr>
          <w:rFonts w:asciiTheme="majorBidi" w:hAnsiTheme="majorBidi" w:cstheme="majorBidi"/>
          <w:color w:val="1C1D1E"/>
        </w:rPr>
        <w:t>Combining Attitudinal Statements with Choice Experiments to Analyze Preference Heterogeneity for Functional Dairy P</w:t>
      </w:r>
      <w:r w:rsidRPr="00EE6792">
        <w:rPr>
          <w:rFonts w:asciiTheme="majorBidi" w:hAnsiTheme="majorBidi" w:cstheme="majorBidi"/>
          <w:color w:val="1C1D1E"/>
        </w:rPr>
        <w:t>roducts</w:t>
      </w:r>
      <w:r w:rsidR="00972724">
        <w:rPr>
          <w:rFonts w:asciiTheme="majorBidi" w:hAnsiTheme="majorBidi" w:cstheme="majorBidi"/>
          <w:color w:val="1C1D1E"/>
          <w:shd w:val="clear" w:color="auto" w:fill="FFFFFF"/>
        </w:rPr>
        <w:t>.”</w:t>
      </w:r>
      <w:r w:rsidRPr="00EE6792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EE6792">
        <w:rPr>
          <w:rFonts w:asciiTheme="majorBidi" w:hAnsiTheme="majorBidi" w:cstheme="majorBidi"/>
          <w:i/>
          <w:iCs/>
          <w:color w:val="1C1D1E"/>
        </w:rPr>
        <w:t>Food Policy</w:t>
      </w:r>
      <w:r w:rsidR="00972724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EE6792">
        <w:rPr>
          <w:rFonts w:asciiTheme="majorBidi" w:hAnsiTheme="majorBidi" w:cstheme="majorBidi"/>
          <w:color w:val="1C1D1E"/>
        </w:rPr>
        <w:t>47</w:t>
      </w:r>
      <w:r w:rsidR="00972724">
        <w:rPr>
          <w:rFonts w:asciiTheme="majorBidi" w:hAnsiTheme="majorBidi" w:cstheme="majorBidi"/>
          <w:color w:val="1C1D1E"/>
          <w:shd w:val="clear" w:color="auto" w:fill="FFFFFF"/>
        </w:rPr>
        <w:t xml:space="preserve">: </w:t>
      </w:r>
      <w:r w:rsidRPr="00EE6792">
        <w:rPr>
          <w:rFonts w:asciiTheme="majorBidi" w:hAnsiTheme="majorBidi" w:cstheme="majorBidi"/>
          <w:color w:val="1C1D1E"/>
        </w:rPr>
        <w:t>97</w:t>
      </w:r>
      <w:r w:rsidRPr="00EE6792">
        <w:rPr>
          <w:rFonts w:asciiTheme="majorBidi" w:hAnsiTheme="majorBidi" w:cstheme="majorBidi"/>
          <w:color w:val="1C1D1E"/>
          <w:shd w:val="clear" w:color="auto" w:fill="FFFFFF"/>
        </w:rPr>
        <w:t>–</w:t>
      </w:r>
      <w:r w:rsidRPr="00EE6792">
        <w:rPr>
          <w:rFonts w:asciiTheme="majorBidi" w:hAnsiTheme="majorBidi" w:cstheme="majorBidi"/>
          <w:color w:val="1C1D1E"/>
        </w:rPr>
        <w:t>106</w:t>
      </w:r>
      <w:r w:rsidRPr="00EE6792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364A58BD" w14:textId="351FA7EF" w:rsidR="007A5360" w:rsidRPr="00FE6C56" w:rsidRDefault="007A5360" w:rsidP="00FE6C56">
      <w:pPr>
        <w:pStyle w:val="NormalWeb"/>
        <w:ind w:left="630" w:hanging="630"/>
        <w:rPr>
          <w:rFonts w:asciiTheme="majorBidi" w:hAnsiTheme="majorBidi" w:cstheme="majorBidi"/>
          <w:sz w:val="24"/>
          <w:szCs w:val="24"/>
        </w:rPr>
      </w:pPr>
      <w:r w:rsidRPr="003B4149">
        <w:rPr>
          <w:rFonts w:asciiTheme="majorBidi" w:hAnsiTheme="majorBidi" w:cstheme="majorBidi"/>
          <w:sz w:val="24"/>
          <w:szCs w:val="24"/>
        </w:rPr>
        <w:t>Ben-</w:t>
      </w:r>
      <w:proofErr w:type="spellStart"/>
      <w:r w:rsidRPr="003B4149">
        <w:rPr>
          <w:rFonts w:asciiTheme="majorBidi" w:hAnsiTheme="majorBidi" w:cstheme="majorBidi"/>
          <w:sz w:val="24"/>
          <w:szCs w:val="24"/>
        </w:rPr>
        <w:t>Akiva</w:t>
      </w:r>
      <w:proofErr w:type="spellEnd"/>
      <w:r w:rsidRPr="003B4149">
        <w:rPr>
          <w:rFonts w:asciiTheme="majorBidi" w:hAnsiTheme="majorBidi" w:cstheme="majorBidi"/>
          <w:sz w:val="24"/>
          <w:szCs w:val="24"/>
        </w:rPr>
        <w:t xml:space="preserve">, M., M. Bradley, T. Morikawa, J. Benjamin, T. Novak, H. </w:t>
      </w:r>
      <w:proofErr w:type="spellStart"/>
      <w:r w:rsidRPr="003B4149">
        <w:rPr>
          <w:rFonts w:asciiTheme="majorBidi" w:hAnsiTheme="majorBidi" w:cstheme="majorBidi"/>
          <w:sz w:val="24"/>
          <w:szCs w:val="24"/>
        </w:rPr>
        <w:t>Oppewal</w:t>
      </w:r>
      <w:proofErr w:type="spellEnd"/>
      <w:r w:rsidRPr="003B4149">
        <w:rPr>
          <w:rFonts w:asciiTheme="majorBidi" w:hAnsiTheme="majorBidi" w:cstheme="majorBidi"/>
          <w:sz w:val="24"/>
          <w:szCs w:val="24"/>
        </w:rPr>
        <w:t>, and V. Rao 1994.</w:t>
      </w:r>
      <w:r w:rsidR="00456E7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3B4149">
        <w:rPr>
          <w:rFonts w:asciiTheme="majorBidi" w:hAnsiTheme="majorBidi" w:cstheme="majorBidi"/>
          <w:sz w:val="24"/>
          <w:szCs w:val="24"/>
        </w:rPr>
        <w:t>Combining Revealed and Stated Preferences Data.</w:t>
      </w:r>
      <w:r>
        <w:rPr>
          <w:rFonts w:asciiTheme="majorBidi" w:hAnsiTheme="majorBidi" w:cstheme="majorBidi"/>
          <w:sz w:val="24"/>
          <w:szCs w:val="24"/>
        </w:rPr>
        <w:t>”</w:t>
      </w:r>
      <w:r w:rsidRPr="003B4149">
        <w:rPr>
          <w:rFonts w:asciiTheme="majorBidi" w:hAnsiTheme="majorBidi" w:cstheme="majorBidi"/>
          <w:sz w:val="24"/>
          <w:szCs w:val="24"/>
        </w:rPr>
        <w:t xml:space="preserve"> </w:t>
      </w:r>
      <w:r w:rsidRPr="007A5360">
        <w:rPr>
          <w:rFonts w:asciiTheme="majorBidi" w:hAnsiTheme="majorBidi" w:cstheme="majorBidi"/>
          <w:i/>
          <w:iCs/>
          <w:sz w:val="24"/>
          <w:szCs w:val="24"/>
        </w:rPr>
        <w:t>Marketing Letters</w:t>
      </w:r>
      <w:r w:rsidRPr="003B4149">
        <w:rPr>
          <w:rFonts w:asciiTheme="majorBidi" w:hAnsiTheme="majorBidi" w:cstheme="majorBidi"/>
          <w:sz w:val="24"/>
          <w:szCs w:val="24"/>
        </w:rPr>
        <w:t xml:space="preserve"> 5</w:t>
      </w:r>
      <w:r>
        <w:rPr>
          <w:rFonts w:asciiTheme="majorBidi" w:hAnsiTheme="majorBidi" w:cstheme="majorBidi"/>
          <w:sz w:val="24"/>
          <w:szCs w:val="24"/>
        </w:rPr>
        <w:t>(</w:t>
      </w:r>
      <w:r w:rsidRPr="003B4149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):</w:t>
      </w:r>
      <w:r w:rsidRPr="003B4149">
        <w:rPr>
          <w:rFonts w:asciiTheme="majorBidi" w:hAnsiTheme="majorBidi" w:cstheme="majorBidi"/>
          <w:sz w:val="24"/>
          <w:szCs w:val="24"/>
        </w:rPr>
        <w:t xml:space="preserve"> 335-350. </w:t>
      </w:r>
    </w:p>
    <w:p w14:paraId="40D195B9" w14:textId="1A7A4CD3" w:rsidR="007A5360" w:rsidRPr="00C71E84" w:rsidRDefault="007A5360" w:rsidP="00FE6C56">
      <w:pPr>
        <w:ind w:left="630" w:hanging="630"/>
        <w:rPr>
          <w:rFonts w:asciiTheme="majorBidi" w:hAnsiTheme="majorBidi" w:cstheme="majorBidi"/>
        </w:rPr>
      </w:pPr>
      <w:r w:rsidRPr="00C71E84">
        <w:rPr>
          <w:rFonts w:asciiTheme="majorBidi" w:hAnsiTheme="majorBidi" w:cstheme="majorBidi"/>
          <w:color w:val="1C1D1E"/>
        </w:rPr>
        <w:t>Ben‐</w:t>
      </w:r>
      <w:proofErr w:type="spellStart"/>
      <w:r w:rsidRPr="00C71E84">
        <w:rPr>
          <w:rFonts w:asciiTheme="majorBidi" w:hAnsiTheme="majorBidi" w:cstheme="majorBidi"/>
          <w:color w:val="1C1D1E"/>
        </w:rPr>
        <w:t>Akiva</w:t>
      </w:r>
      <w:proofErr w:type="spellEnd"/>
      <w:r w:rsidRPr="00C71E84">
        <w:rPr>
          <w:rFonts w:asciiTheme="majorBidi" w:hAnsiTheme="majorBidi" w:cstheme="majorBidi"/>
          <w:color w:val="1C1D1E"/>
        </w:rPr>
        <w:t>, M.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, </w:t>
      </w:r>
      <w:r>
        <w:rPr>
          <w:rFonts w:asciiTheme="majorBidi" w:hAnsiTheme="majorBidi" w:cstheme="majorBidi"/>
          <w:color w:val="1C1D1E"/>
          <w:shd w:val="clear" w:color="auto" w:fill="FFFFFF"/>
        </w:rPr>
        <w:t xml:space="preserve">D. </w:t>
      </w:r>
      <w:proofErr w:type="spellStart"/>
      <w:r w:rsidRPr="00C71E84">
        <w:rPr>
          <w:rFonts w:asciiTheme="majorBidi" w:hAnsiTheme="majorBidi" w:cstheme="majorBidi"/>
          <w:color w:val="1C1D1E"/>
        </w:rPr>
        <w:t>Mcfadden</w:t>
      </w:r>
      <w:proofErr w:type="spellEnd"/>
      <w:r w:rsidRPr="00C71E84">
        <w:rPr>
          <w:rFonts w:asciiTheme="majorBidi" w:hAnsiTheme="majorBidi" w:cstheme="majorBidi"/>
          <w:color w:val="1C1D1E"/>
        </w:rPr>
        <w:t>,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 </w:t>
      </w:r>
      <w:r>
        <w:rPr>
          <w:rFonts w:asciiTheme="majorBidi" w:hAnsiTheme="majorBidi" w:cstheme="majorBidi"/>
          <w:color w:val="1C1D1E"/>
          <w:shd w:val="clear" w:color="auto" w:fill="FFFFFF"/>
        </w:rPr>
        <w:t xml:space="preserve">K. </w:t>
      </w:r>
      <w:r w:rsidRPr="00C71E84">
        <w:rPr>
          <w:rFonts w:asciiTheme="majorBidi" w:hAnsiTheme="majorBidi" w:cstheme="majorBidi"/>
          <w:color w:val="1C1D1E"/>
        </w:rPr>
        <w:t xml:space="preserve">Train, </w:t>
      </w:r>
      <w:r>
        <w:rPr>
          <w:rFonts w:asciiTheme="majorBidi" w:hAnsiTheme="majorBidi" w:cstheme="majorBidi"/>
          <w:color w:val="1C1D1E"/>
          <w:shd w:val="clear" w:color="auto" w:fill="FFFFFF"/>
        </w:rPr>
        <w:t xml:space="preserve">J. </w:t>
      </w:r>
      <w:r w:rsidRPr="00C71E84">
        <w:rPr>
          <w:rFonts w:asciiTheme="majorBidi" w:hAnsiTheme="majorBidi" w:cstheme="majorBidi"/>
          <w:color w:val="1C1D1E"/>
        </w:rPr>
        <w:t xml:space="preserve">Walker, </w:t>
      </w:r>
      <w:r>
        <w:rPr>
          <w:rFonts w:asciiTheme="majorBidi" w:hAnsiTheme="majorBidi" w:cstheme="majorBidi"/>
          <w:color w:val="1C1D1E"/>
        </w:rPr>
        <w:t xml:space="preserve">C. </w:t>
      </w:r>
      <w:r w:rsidRPr="00C71E84">
        <w:rPr>
          <w:rFonts w:asciiTheme="majorBidi" w:hAnsiTheme="majorBidi" w:cstheme="majorBidi"/>
          <w:color w:val="1C1D1E"/>
        </w:rPr>
        <w:t xml:space="preserve">Bhat, </w:t>
      </w:r>
      <w:r>
        <w:rPr>
          <w:rFonts w:asciiTheme="majorBidi" w:hAnsiTheme="majorBidi" w:cstheme="majorBidi"/>
          <w:color w:val="1C1D1E"/>
        </w:rPr>
        <w:t xml:space="preserve">M. </w:t>
      </w:r>
      <w:proofErr w:type="spellStart"/>
      <w:r w:rsidRPr="00C71E84">
        <w:rPr>
          <w:rFonts w:asciiTheme="majorBidi" w:hAnsiTheme="majorBidi" w:cstheme="majorBidi"/>
          <w:color w:val="1C1D1E"/>
        </w:rPr>
        <w:t>Bierlaire</w:t>
      </w:r>
      <w:proofErr w:type="spellEnd"/>
      <w:r w:rsidRPr="00C71E84">
        <w:rPr>
          <w:rFonts w:asciiTheme="majorBidi" w:hAnsiTheme="majorBidi" w:cstheme="majorBidi"/>
          <w:color w:val="1C1D1E"/>
        </w:rPr>
        <w:t>,</w:t>
      </w:r>
      <w:r>
        <w:rPr>
          <w:rFonts w:asciiTheme="majorBidi" w:hAnsiTheme="majorBidi" w:cstheme="majorBidi"/>
          <w:color w:val="1C1D1E"/>
        </w:rPr>
        <w:t xml:space="preserve"> D. </w:t>
      </w:r>
      <w:r w:rsidRPr="00C71E84">
        <w:rPr>
          <w:rFonts w:asciiTheme="majorBidi" w:hAnsiTheme="majorBidi" w:cstheme="majorBidi"/>
          <w:color w:val="1C1D1E"/>
        </w:rPr>
        <w:t xml:space="preserve">Bolduc, </w:t>
      </w:r>
      <w:r>
        <w:rPr>
          <w:rFonts w:asciiTheme="majorBidi" w:hAnsiTheme="majorBidi" w:cstheme="majorBidi"/>
          <w:color w:val="1C1D1E"/>
        </w:rPr>
        <w:t xml:space="preserve">A. </w:t>
      </w:r>
      <w:proofErr w:type="spellStart"/>
      <w:r w:rsidRPr="00C71E84">
        <w:rPr>
          <w:rFonts w:asciiTheme="majorBidi" w:hAnsiTheme="majorBidi" w:cstheme="majorBidi"/>
          <w:color w:val="1C1D1E"/>
        </w:rPr>
        <w:t>Boersch‐supan</w:t>
      </w:r>
      <w:proofErr w:type="spellEnd"/>
      <w:r w:rsidRPr="00C71E84">
        <w:rPr>
          <w:rFonts w:asciiTheme="majorBidi" w:hAnsiTheme="majorBidi" w:cstheme="majorBidi"/>
          <w:color w:val="1C1D1E"/>
        </w:rPr>
        <w:t xml:space="preserve">, </w:t>
      </w:r>
      <w:r>
        <w:rPr>
          <w:rFonts w:asciiTheme="majorBidi" w:hAnsiTheme="majorBidi" w:cstheme="majorBidi"/>
          <w:color w:val="1C1D1E"/>
        </w:rPr>
        <w:t xml:space="preserve">D. </w:t>
      </w:r>
      <w:r w:rsidRPr="00C71E84">
        <w:rPr>
          <w:rFonts w:asciiTheme="majorBidi" w:hAnsiTheme="majorBidi" w:cstheme="majorBidi"/>
          <w:color w:val="1C1D1E"/>
        </w:rPr>
        <w:t xml:space="preserve">Brownstone, </w:t>
      </w:r>
      <w:r>
        <w:rPr>
          <w:rFonts w:asciiTheme="majorBidi" w:hAnsiTheme="majorBidi" w:cstheme="majorBidi"/>
          <w:color w:val="1C1D1E"/>
        </w:rPr>
        <w:t>D.S.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C71E84">
        <w:rPr>
          <w:rFonts w:asciiTheme="majorBidi" w:hAnsiTheme="majorBidi" w:cstheme="majorBidi"/>
          <w:color w:val="1C1D1E"/>
        </w:rPr>
        <w:t xml:space="preserve">Bunch, </w:t>
      </w:r>
      <w:r>
        <w:rPr>
          <w:rFonts w:asciiTheme="majorBidi" w:hAnsiTheme="majorBidi" w:cstheme="majorBidi"/>
          <w:color w:val="1C1D1E"/>
        </w:rPr>
        <w:t xml:space="preserve">A. </w:t>
      </w:r>
      <w:r w:rsidRPr="00C71E84">
        <w:rPr>
          <w:rFonts w:asciiTheme="majorBidi" w:hAnsiTheme="majorBidi" w:cstheme="majorBidi"/>
          <w:color w:val="1C1D1E"/>
        </w:rPr>
        <w:t xml:space="preserve">Daly, </w:t>
      </w:r>
      <w:r>
        <w:rPr>
          <w:rFonts w:asciiTheme="majorBidi" w:hAnsiTheme="majorBidi" w:cstheme="majorBidi"/>
          <w:color w:val="1C1D1E"/>
        </w:rPr>
        <w:t xml:space="preserve">A. </w:t>
      </w:r>
      <w:r w:rsidRPr="00C71E84">
        <w:rPr>
          <w:rFonts w:asciiTheme="majorBidi" w:hAnsiTheme="majorBidi" w:cstheme="majorBidi"/>
          <w:color w:val="1C1D1E"/>
        </w:rPr>
        <w:t xml:space="preserve">De Palma, </w:t>
      </w:r>
      <w:r>
        <w:rPr>
          <w:rFonts w:asciiTheme="majorBidi" w:hAnsiTheme="majorBidi" w:cstheme="majorBidi"/>
          <w:color w:val="1C1D1E"/>
        </w:rPr>
        <w:t xml:space="preserve">D. </w:t>
      </w:r>
      <w:r w:rsidRPr="00C71E84">
        <w:rPr>
          <w:rFonts w:asciiTheme="majorBidi" w:hAnsiTheme="majorBidi" w:cstheme="majorBidi"/>
          <w:color w:val="1C1D1E"/>
        </w:rPr>
        <w:t xml:space="preserve">Gopinath, </w:t>
      </w:r>
      <w:r>
        <w:rPr>
          <w:rFonts w:asciiTheme="majorBidi" w:hAnsiTheme="majorBidi" w:cstheme="majorBidi"/>
          <w:color w:val="1C1D1E"/>
        </w:rPr>
        <w:t xml:space="preserve">A. </w:t>
      </w:r>
      <w:proofErr w:type="spellStart"/>
      <w:r w:rsidRPr="00C71E84">
        <w:rPr>
          <w:rFonts w:asciiTheme="majorBidi" w:hAnsiTheme="majorBidi" w:cstheme="majorBidi"/>
          <w:color w:val="1C1D1E"/>
        </w:rPr>
        <w:t>Karlstrom</w:t>
      </w:r>
      <w:proofErr w:type="spellEnd"/>
      <w:r w:rsidRPr="00C71E84">
        <w:rPr>
          <w:rFonts w:asciiTheme="majorBidi" w:hAnsiTheme="majorBidi" w:cstheme="majorBidi"/>
          <w:color w:val="1C1D1E"/>
        </w:rPr>
        <w:t>,</w:t>
      </w:r>
      <w:r>
        <w:rPr>
          <w:rFonts w:asciiTheme="majorBidi" w:hAnsiTheme="majorBidi" w:cstheme="majorBidi"/>
          <w:color w:val="1C1D1E"/>
        </w:rPr>
        <w:t xml:space="preserve"> 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and </w:t>
      </w:r>
      <w:r>
        <w:rPr>
          <w:rFonts w:asciiTheme="majorBidi" w:hAnsiTheme="majorBidi" w:cstheme="majorBidi"/>
          <w:color w:val="1C1D1E"/>
          <w:shd w:val="clear" w:color="auto" w:fill="FFFFFF"/>
        </w:rPr>
        <w:t xml:space="preserve">M.A. </w:t>
      </w:r>
      <w:proofErr w:type="spellStart"/>
      <w:r w:rsidRPr="00C71E84">
        <w:rPr>
          <w:rFonts w:asciiTheme="majorBidi" w:hAnsiTheme="majorBidi" w:cstheme="majorBidi"/>
          <w:color w:val="1C1D1E"/>
        </w:rPr>
        <w:t>Munizaga</w:t>
      </w:r>
      <w:proofErr w:type="spellEnd"/>
      <w:r>
        <w:rPr>
          <w:rFonts w:asciiTheme="majorBidi" w:hAnsiTheme="majorBidi" w:cstheme="majorBidi"/>
          <w:color w:val="1C1D1E"/>
        </w:rPr>
        <w:t>. 2002a.</w:t>
      </w:r>
      <w:r w:rsidR="00456E7B">
        <w:rPr>
          <w:rFonts w:asciiTheme="majorBidi" w:hAnsiTheme="majorBidi" w:cstheme="majorBidi"/>
          <w:color w:val="1C1D1E"/>
        </w:rPr>
        <w:t xml:space="preserve"> </w:t>
      </w:r>
      <w:r>
        <w:rPr>
          <w:rFonts w:asciiTheme="majorBidi" w:hAnsiTheme="majorBidi" w:cstheme="majorBidi"/>
          <w:color w:val="1C1D1E"/>
        </w:rPr>
        <w:t>“</w:t>
      </w:r>
      <w:r w:rsidRPr="00C71E84">
        <w:rPr>
          <w:rFonts w:asciiTheme="majorBidi" w:hAnsiTheme="majorBidi" w:cstheme="majorBidi"/>
          <w:color w:val="1C1D1E"/>
        </w:rPr>
        <w:t xml:space="preserve">Hybrid </w:t>
      </w:r>
      <w:r>
        <w:rPr>
          <w:rFonts w:asciiTheme="majorBidi" w:hAnsiTheme="majorBidi" w:cstheme="majorBidi"/>
          <w:color w:val="1C1D1E"/>
        </w:rPr>
        <w:t>C</w:t>
      </w:r>
      <w:r w:rsidRPr="00C71E84">
        <w:rPr>
          <w:rFonts w:asciiTheme="majorBidi" w:hAnsiTheme="majorBidi" w:cstheme="majorBidi"/>
          <w:color w:val="1C1D1E"/>
        </w:rPr>
        <w:t xml:space="preserve">hoice </w:t>
      </w:r>
      <w:r>
        <w:rPr>
          <w:rFonts w:asciiTheme="majorBidi" w:hAnsiTheme="majorBidi" w:cstheme="majorBidi"/>
          <w:color w:val="1C1D1E"/>
        </w:rPr>
        <w:t>M</w:t>
      </w:r>
      <w:r w:rsidRPr="00C71E84">
        <w:rPr>
          <w:rFonts w:asciiTheme="majorBidi" w:hAnsiTheme="majorBidi" w:cstheme="majorBidi"/>
          <w:color w:val="1C1D1E"/>
        </w:rPr>
        <w:t xml:space="preserve">odels: Progress and </w:t>
      </w:r>
      <w:r>
        <w:rPr>
          <w:rFonts w:asciiTheme="majorBidi" w:hAnsiTheme="majorBidi" w:cstheme="majorBidi"/>
          <w:color w:val="1C1D1E"/>
        </w:rPr>
        <w:t>C</w:t>
      </w:r>
      <w:r w:rsidRPr="00C71E84">
        <w:rPr>
          <w:rFonts w:asciiTheme="majorBidi" w:hAnsiTheme="majorBidi" w:cstheme="majorBidi"/>
          <w:color w:val="1C1D1E"/>
        </w:rPr>
        <w:t>hallenges</w:t>
      </w:r>
      <w:r>
        <w:rPr>
          <w:rFonts w:asciiTheme="majorBidi" w:hAnsiTheme="majorBidi" w:cstheme="majorBidi"/>
          <w:color w:val="1C1D1E"/>
          <w:shd w:val="clear" w:color="auto" w:fill="FFFFFF"/>
        </w:rPr>
        <w:t xml:space="preserve">.” </w:t>
      </w:r>
      <w:r w:rsidRPr="00C71E84">
        <w:rPr>
          <w:rFonts w:asciiTheme="majorBidi" w:hAnsiTheme="majorBidi" w:cstheme="majorBidi"/>
          <w:i/>
          <w:iCs/>
          <w:color w:val="1C1D1E"/>
        </w:rPr>
        <w:t>Marketing Letters</w:t>
      </w:r>
      <w:r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C71E84">
        <w:rPr>
          <w:rFonts w:asciiTheme="majorBidi" w:hAnsiTheme="majorBidi" w:cstheme="majorBidi"/>
          <w:color w:val="1C1D1E"/>
        </w:rPr>
        <w:t>13</w:t>
      </w:r>
      <w:r>
        <w:rPr>
          <w:rFonts w:asciiTheme="majorBidi" w:hAnsiTheme="majorBidi" w:cstheme="majorBidi"/>
          <w:color w:val="1C1D1E"/>
        </w:rPr>
        <w:t xml:space="preserve">: </w:t>
      </w:r>
      <w:r w:rsidRPr="00C71E84">
        <w:rPr>
          <w:rFonts w:asciiTheme="majorBidi" w:hAnsiTheme="majorBidi" w:cstheme="majorBidi"/>
          <w:color w:val="1C1D1E"/>
        </w:rPr>
        <w:t>163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–</w:t>
      </w:r>
      <w:r w:rsidRPr="00C71E84">
        <w:rPr>
          <w:rFonts w:asciiTheme="majorBidi" w:hAnsiTheme="majorBidi" w:cstheme="majorBidi"/>
          <w:color w:val="1C1D1E"/>
        </w:rPr>
        <w:t>175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4369BEB0" w14:textId="77777777" w:rsidR="007A5360" w:rsidRPr="00BC0ECD" w:rsidRDefault="007A5360" w:rsidP="007A5360">
      <w:pPr>
        <w:rPr>
          <w:rFonts w:asciiTheme="majorBidi" w:hAnsiTheme="majorBidi" w:cstheme="majorBidi"/>
        </w:rPr>
      </w:pPr>
    </w:p>
    <w:p w14:paraId="4AC52FAB" w14:textId="58818240" w:rsidR="007A5360" w:rsidRDefault="007A5360" w:rsidP="003457AB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  <w:r w:rsidRPr="00C71E84">
        <w:rPr>
          <w:rFonts w:asciiTheme="majorBidi" w:hAnsiTheme="majorBidi" w:cstheme="majorBidi"/>
          <w:color w:val="1C1D1E"/>
        </w:rPr>
        <w:t>Ben‐</w:t>
      </w:r>
      <w:proofErr w:type="spellStart"/>
      <w:r w:rsidRPr="00C71E84">
        <w:rPr>
          <w:rFonts w:asciiTheme="majorBidi" w:hAnsiTheme="majorBidi" w:cstheme="majorBidi"/>
          <w:color w:val="1C1D1E"/>
        </w:rPr>
        <w:t>Akiva</w:t>
      </w:r>
      <w:proofErr w:type="spellEnd"/>
      <w:r w:rsidRPr="00C71E84">
        <w:rPr>
          <w:rFonts w:asciiTheme="majorBidi" w:hAnsiTheme="majorBidi" w:cstheme="majorBidi"/>
          <w:color w:val="1C1D1E"/>
        </w:rPr>
        <w:t>, M.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, </w:t>
      </w:r>
      <w:r>
        <w:rPr>
          <w:rFonts w:asciiTheme="majorBidi" w:hAnsiTheme="majorBidi" w:cstheme="majorBidi"/>
          <w:color w:val="1C1D1E"/>
          <w:shd w:val="clear" w:color="auto" w:fill="FFFFFF"/>
        </w:rPr>
        <w:t xml:space="preserve">J. </w:t>
      </w:r>
      <w:r w:rsidRPr="00C71E84">
        <w:rPr>
          <w:rFonts w:asciiTheme="majorBidi" w:hAnsiTheme="majorBidi" w:cstheme="majorBidi"/>
          <w:color w:val="1C1D1E"/>
        </w:rPr>
        <w:t xml:space="preserve">Walker, </w:t>
      </w:r>
      <w:r>
        <w:rPr>
          <w:rFonts w:asciiTheme="majorBidi" w:hAnsiTheme="majorBidi" w:cstheme="majorBidi"/>
          <w:color w:val="1C1D1E"/>
        </w:rPr>
        <w:t xml:space="preserve">A.T. </w:t>
      </w:r>
      <w:r w:rsidRPr="00C71E84">
        <w:rPr>
          <w:rFonts w:asciiTheme="majorBidi" w:hAnsiTheme="majorBidi" w:cstheme="majorBidi"/>
          <w:color w:val="1C1D1E"/>
        </w:rPr>
        <w:t xml:space="preserve">Bernardino, </w:t>
      </w:r>
      <w:r>
        <w:rPr>
          <w:rFonts w:asciiTheme="majorBidi" w:hAnsiTheme="majorBidi" w:cstheme="majorBidi"/>
          <w:color w:val="1C1D1E"/>
        </w:rPr>
        <w:t xml:space="preserve">D.A. </w:t>
      </w:r>
      <w:r w:rsidRPr="00C71E84">
        <w:rPr>
          <w:rFonts w:asciiTheme="majorBidi" w:hAnsiTheme="majorBidi" w:cstheme="majorBidi"/>
          <w:color w:val="1C1D1E"/>
        </w:rPr>
        <w:t xml:space="preserve">Gopinath, </w:t>
      </w:r>
      <w:r>
        <w:rPr>
          <w:rFonts w:asciiTheme="majorBidi" w:hAnsiTheme="majorBidi" w:cstheme="majorBidi"/>
          <w:color w:val="1C1D1E"/>
        </w:rPr>
        <w:t xml:space="preserve">T. </w:t>
      </w:r>
      <w:r w:rsidRPr="00C71E84">
        <w:rPr>
          <w:rFonts w:asciiTheme="majorBidi" w:hAnsiTheme="majorBidi" w:cstheme="majorBidi"/>
          <w:color w:val="1C1D1E"/>
        </w:rPr>
        <w:t>Morikawa,</w:t>
      </w:r>
      <w:r>
        <w:rPr>
          <w:rFonts w:asciiTheme="majorBidi" w:hAnsiTheme="majorBidi" w:cstheme="majorBidi"/>
          <w:color w:val="1C1D1E"/>
        </w:rPr>
        <w:t xml:space="preserve"> 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and </w:t>
      </w:r>
      <w:r>
        <w:rPr>
          <w:rFonts w:asciiTheme="majorBidi" w:hAnsiTheme="majorBidi" w:cstheme="majorBidi"/>
          <w:color w:val="1C1D1E"/>
          <w:shd w:val="clear" w:color="auto" w:fill="FFFFFF"/>
        </w:rPr>
        <w:t xml:space="preserve">A. </w:t>
      </w:r>
      <w:proofErr w:type="spellStart"/>
      <w:r w:rsidRPr="00C71E84">
        <w:rPr>
          <w:rFonts w:asciiTheme="majorBidi" w:hAnsiTheme="majorBidi" w:cstheme="majorBidi"/>
          <w:color w:val="1C1D1E"/>
        </w:rPr>
        <w:t>Polydoropoulou</w:t>
      </w:r>
      <w:proofErr w:type="spellEnd"/>
      <w:r>
        <w:rPr>
          <w:rFonts w:asciiTheme="majorBidi" w:hAnsiTheme="majorBidi" w:cstheme="majorBidi"/>
          <w:color w:val="1C1D1E"/>
        </w:rPr>
        <w:t>. 2002b.</w:t>
      </w:r>
      <w:r w:rsidR="00456E7B">
        <w:rPr>
          <w:rFonts w:asciiTheme="majorBidi" w:hAnsiTheme="majorBidi" w:cstheme="majorBidi"/>
          <w:color w:val="1C1D1E"/>
        </w:rPr>
        <w:t xml:space="preserve"> </w:t>
      </w:r>
      <w:r>
        <w:rPr>
          <w:rFonts w:asciiTheme="majorBidi" w:hAnsiTheme="majorBidi" w:cstheme="majorBidi"/>
          <w:color w:val="1C1D1E"/>
          <w:shd w:val="clear" w:color="auto" w:fill="FFFFFF"/>
        </w:rPr>
        <w:t>“</w:t>
      </w:r>
      <w:r w:rsidRPr="00C71E84">
        <w:rPr>
          <w:rFonts w:asciiTheme="majorBidi" w:hAnsiTheme="majorBidi" w:cstheme="majorBidi"/>
          <w:color w:val="1C1D1E"/>
        </w:rPr>
        <w:t>Integration of choice and latent variable models</w:t>
      </w:r>
      <w:r w:rsidR="003457AB">
        <w:rPr>
          <w:rFonts w:asciiTheme="majorBidi" w:hAnsiTheme="majorBidi" w:cstheme="majorBidi"/>
          <w:color w:val="1C1D1E"/>
          <w:shd w:val="clear" w:color="auto" w:fill="FFFFFF"/>
        </w:rPr>
        <w:t>.” I</w:t>
      </w:r>
      <w:r w:rsidR="009E21F2">
        <w:rPr>
          <w:rFonts w:asciiTheme="majorBidi" w:hAnsiTheme="majorBidi" w:cstheme="majorBidi"/>
          <w:color w:val="1C1D1E"/>
          <w:shd w:val="clear" w:color="auto" w:fill="FFFFFF"/>
        </w:rPr>
        <w:t>n</w:t>
      </w:r>
      <w:r w:rsidR="003457AB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C71E84">
        <w:rPr>
          <w:rFonts w:asciiTheme="majorBidi" w:hAnsiTheme="majorBidi" w:cstheme="majorBidi"/>
          <w:color w:val="1C1D1E"/>
        </w:rPr>
        <w:t xml:space="preserve">H.S. </w:t>
      </w:r>
      <w:proofErr w:type="spellStart"/>
      <w:r w:rsidRPr="00C71E84">
        <w:rPr>
          <w:rFonts w:asciiTheme="majorBidi" w:hAnsiTheme="majorBidi" w:cstheme="majorBidi"/>
          <w:color w:val="1C1D1E"/>
        </w:rPr>
        <w:t>Mahmassani</w:t>
      </w:r>
      <w:proofErr w:type="spellEnd"/>
      <w:r w:rsidRPr="00C71E84">
        <w:rPr>
          <w:rFonts w:asciiTheme="majorBidi" w:hAnsiTheme="majorBidi" w:cstheme="majorBidi"/>
          <w:color w:val="1C1D1E"/>
          <w:shd w:val="clear" w:color="auto" w:fill="FFFFFF"/>
        </w:rPr>
        <w:t> (ed.)</w:t>
      </w:r>
      <w:r w:rsidR="003457AB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C71E84">
        <w:rPr>
          <w:rFonts w:asciiTheme="majorBidi" w:hAnsiTheme="majorBidi" w:cstheme="majorBidi"/>
          <w:i/>
          <w:iCs/>
          <w:color w:val="1C1D1E"/>
        </w:rPr>
        <w:t xml:space="preserve">Perpetual Motion: Travel </w:t>
      </w:r>
      <w:proofErr w:type="spellStart"/>
      <w:r w:rsidRPr="00C71E84">
        <w:rPr>
          <w:rFonts w:asciiTheme="majorBidi" w:hAnsiTheme="majorBidi" w:cstheme="majorBidi"/>
          <w:i/>
          <w:iCs/>
          <w:color w:val="1C1D1E"/>
        </w:rPr>
        <w:t>Behaviour</w:t>
      </w:r>
      <w:proofErr w:type="spellEnd"/>
      <w:r w:rsidRPr="00C71E84">
        <w:rPr>
          <w:rFonts w:asciiTheme="majorBidi" w:hAnsiTheme="majorBidi" w:cstheme="majorBidi"/>
          <w:i/>
          <w:iCs/>
          <w:color w:val="1C1D1E"/>
        </w:rPr>
        <w:t xml:space="preserve"> Research Opportunities and Application Challenges</w:t>
      </w:r>
      <w:r w:rsidR="003457AB">
        <w:rPr>
          <w:rFonts w:asciiTheme="majorBidi" w:hAnsiTheme="majorBidi" w:cstheme="majorBidi"/>
          <w:color w:val="1C1D1E"/>
          <w:shd w:val="clear" w:color="auto" w:fill="FFFFFF"/>
        </w:rPr>
        <w:t>.</w:t>
      </w:r>
      <w:r w:rsidR="00456E7B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="003457AB" w:rsidRPr="00C71E84">
        <w:rPr>
          <w:rFonts w:asciiTheme="majorBidi" w:hAnsiTheme="majorBidi" w:cstheme="majorBidi"/>
          <w:color w:val="1C1D1E"/>
          <w:shd w:val="clear" w:color="auto" w:fill="FFFFFF"/>
        </w:rPr>
        <w:t>Elsevier</w:t>
      </w:r>
      <w:r w:rsidR="003457AB">
        <w:rPr>
          <w:rFonts w:asciiTheme="majorBidi" w:hAnsiTheme="majorBidi" w:cstheme="majorBidi"/>
          <w:color w:val="1C1D1E"/>
          <w:shd w:val="clear" w:color="auto" w:fill="FFFFFF"/>
        </w:rPr>
        <w:t xml:space="preserve">: </w:t>
      </w:r>
      <w:r w:rsidRPr="00C71E84">
        <w:rPr>
          <w:rFonts w:asciiTheme="majorBidi" w:hAnsiTheme="majorBidi" w:cstheme="majorBidi"/>
          <w:color w:val="1C1D1E"/>
        </w:rPr>
        <w:t>Amsterdam</w:t>
      </w:r>
      <w:r w:rsidR="003457AB">
        <w:rPr>
          <w:rFonts w:asciiTheme="majorBidi" w:hAnsiTheme="majorBidi" w:cstheme="majorBidi"/>
          <w:color w:val="1C1D1E"/>
          <w:shd w:val="clear" w:color="auto" w:fill="FFFFFF"/>
        </w:rPr>
        <w:t>,</w:t>
      </w:r>
      <w:r w:rsidR="00F325A1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pp.</w:t>
      </w:r>
      <w:r w:rsidR="00F90F20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C71E84">
        <w:rPr>
          <w:rFonts w:asciiTheme="majorBidi" w:hAnsiTheme="majorBidi" w:cstheme="majorBidi"/>
          <w:color w:val="1C1D1E"/>
        </w:rPr>
        <w:t>431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–</w:t>
      </w:r>
      <w:r w:rsidRPr="00C71E84">
        <w:rPr>
          <w:rFonts w:asciiTheme="majorBidi" w:hAnsiTheme="majorBidi" w:cstheme="majorBidi"/>
          <w:color w:val="1C1D1E"/>
        </w:rPr>
        <w:t>470</w:t>
      </w:r>
      <w:r w:rsidRPr="00C71E84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7781AF64" w14:textId="77777777" w:rsidR="00C94819" w:rsidRDefault="00C94819" w:rsidP="00C94819">
      <w:pPr>
        <w:rPr>
          <w:rFonts w:asciiTheme="majorBidi" w:hAnsiTheme="majorBidi" w:cstheme="majorBidi"/>
          <w:color w:val="1C1D1E"/>
          <w:shd w:val="clear" w:color="auto" w:fill="FFFFFF"/>
        </w:rPr>
      </w:pPr>
    </w:p>
    <w:p w14:paraId="3EF5AEF3" w14:textId="62C85EF2" w:rsidR="00C94819" w:rsidRPr="0048454D" w:rsidRDefault="00C94819" w:rsidP="00F325A1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  <w:color w:val="000000"/>
        </w:rPr>
      </w:pPr>
      <w:proofErr w:type="spellStart"/>
      <w:r w:rsidRPr="0048454D">
        <w:rPr>
          <w:rFonts w:asciiTheme="majorBidi" w:hAnsiTheme="majorBidi" w:cstheme="majorBidi"/>
          <w:color w:val="000000"/>
        </w:rPr>
        <w:t>Bethke</w:t>
      </w:r>
      <w:proofErr w:type="spellEnd"/>
      <w:r w:rsidRPr="0048454D">
        <w:rPr>
          <w:rFonts w:asciiTheme="majorBidi" w:hAnsiTheme="majorBidi" w:cstheme="majorBidi"/>
          <w:color w:val="000000"/>
        </w:rPr>
        <w:t>, J.A., and R.A., Cloyd.</w:t>
      </w:r>
      <w:r w:rsidR="00456E7B">
        <w:rPr>
          <w:rFonts w:asciiTheme="majorBidi" w:hAnsiTheme="majorBidi" w:cstheme="majorBidi"/>
          <w:color w:val="000000"/>
        </w:rPr>
        <w:t xml:space="preserve"> </w:t>
      </w:r>
      <w:r w:rsidRPr="0048454D">
        <w:rPr>
          <w:rFonts w:asciiTheme="majorBidi" w:hAnsiTheme="majorBidi" w:cstheme="majorBidi"/>
          <w:color w:val="000000"/>
        </w:rPr>
        <w:t>2009.</w:t>
      </w:r>
      <w:r w:rsidR="00456E7B">
        <w:rPr>
          <w:rFonts w:asciiTheme="majorBidi" w:hAnsiTheme="majorBidi" w:cstheme="majorBidi"/>
          <w:color w:val="000000"/>
        </w:rPr>
        <w:t xml:space="preserve"> </w:t>
      </w:r>
      <w:r w:rsidR="007A5360" w:rsidRPr="0048454D">
        <w:rPr>
          <w:rFonts w:asciiTheme="majorBidi" w:hAnsiTheme="majorBidi" w:cstheme="majorBidi"/>
          <w:color w:val="000000"/>
        </w:rPr>
        <w:t>“</w:t>
      </w:r>
      <w:r w:rsidRPr="0048454D">
        <w:rPr>
          <w:rFonts w:asciiTheme="majorBidi" w:hAnsiTheme="majorBidi" w:cstheme="majorBidi"/>
          <w:color w:val="000000"/>
        </w:rPr>
        <w:t xml:space="preserve">Pesticide </w:t>
      </w:r>
      <w:r w:rsidR="007A5360" w:rsidRPr="0048454D">
        <w:rPr>
          <w:rFonts w:asciiTheme="majorBidi" w:hAnsiTheme="majorBidi" w:cstheme="majorBidi"/>
          <w:color w:val="000000"/>
        </w:rPr>
        <w:t>U</w:t>
      </w:r>
      <w:r w:rsidRPr="0048454D">
        <w:rPr>
          <w:rFonts w:asciiTheme="majorBidi" w:hAnsiTheme="majorBidi" w:cstheme="majorBidi"/>
          <w:color w:val="000000"/>
        </w:rPr>
        <w:t xml:space="preserve">se in </w:t>
      </w:r>
      <w:r w:rsidR="007A5360" w:rsidRPr="0048454D">
        <w:rPr>
          <w:rFonts w:asciiTheme="majorBidi" w:hAnsiTheme="majorBidi" w:cstheme="majorBidi"/>
          <w:color w:val="000000"/>
        </w:rPr>
        <w:t>O</w:t>
      </w:r>
      <w:r w:rsidRPr="0048454D">
        <w:rPr>
          <w:rFonts w:asciiTheme="majorBidi" w:hAnsiTheme="majorBidi" w:cstheme="majorBidi"/>
          <w:color w:val="000000"/>
        </w:rPr>
        <w:t xml:space="preserve">rnamental </w:t>
      </w:r>
      <w:r w:rsidR="007A5360" w:rsidRPr="0048454D">
        <w:rPr>
          <w:rFonts w:asciiTheme="majorBidi" w:hAnsiTheme="majorBidi" w:cstheme="majorBidi"/>
          <w:color w:val="000000"/>
        </w:rPr>
        <w:t>P</w:t>
      </w:r>
      <w:r w:rsidRPr="0048454D">
        <w:rPr>
          <w:rFonts w:asciiTheme="majorBidi" w:hAnsiTheme="majorBidi" w:cstheme="majorBidi"/>
          <w:color w:val="000000"/>
        </w:rPr>
        <w:t xml:space="preserve">roduction: </w:t>
      </w:r>
      <w:r w:rsidR="007A5360" w:rsidRPr="0048454D">
        <w:rPr>
          <w:rFonts w:asciiTheme="majorBidi" w:hAnsiTheme="majorBidi" w:cstheme="majorBidi"/>
          <w:color w:val="000000"/>
        </w:rPr>
        <w:t>W</w:t>
      </w:r>
      <w:r w:rsidRPr="0048454D">
        <w:rPr>
          <w:rFonts w:asciiTheme="majorBidi" w:hAnsiTheme="majorBidi" w:cstheme="majorBidi"/>
          <w:color w:val="000000"/>
        </w:rPr>
        <w:t>ha</w:t>
      </w:r>
      <w:r w:rsidR="00F325A1" w:rsidRPr="0048454D">
        <w:rPr>
          <w:rFonts w:asciiTheme="majorBidi" w:hAnsiTheme="majorBidi" w:cstheme="majorBidi"/>
          <w:color w:val="000000"/>
        </w:rPr>
        <w:t xml:space="preserve">t </w:t>
      </w:r>
      <w:r w:rsidR="007A5360" w:rsidRPr="0048454D">
        <w:rPr>
          <w:rFonts w:asciiTheme="majorBidi" w:hAnsiTheme="majorBidi" w:cstheme="majorBidi"/>
          <w:color w:val="000000"/>
        </w:rPr>
        <w:t>A</w:t>
      </w:r>
      <w:r w:rsidRPr="0048454D">
        <w:rPr>
          <w:rFonts w:asciiTheme="majorBidi" w:hAnsiTheme="majorBidi" w:cstheme="majorBidi"/>
          <w:color w:val="000000"/>
        </w:rPr>
        <w:t xml:space="preserve">re </w:t>
      </w:r>
      <w:r w:rsidR="009E21F2">
        <w:rPr>
          <w:rFonts w:asciiTheme="majorBidi" w:hAnsiTheme="majorBidi" w:cstheme="majorBidi"/>
          <w:color w:val="000000"/>
        </w:rPr>
        <w:t>t</w:t>
      </w:r>
      <w:r w:rsidRPr="0048454D">
        <w:rPr>
          <w:rFonts w:asciiTheme="majorBidi" w:hAnsiTheme="majorBidi" w:cstheme="majorBidi"/>
          <w:color w:val="000000"/>
        </w:rPr>
        <w:t xml:space="preserve">he </w:t>
      </w:r>
      <w:r w:rsidR="007A5360" w:rsidRPr="0048454D">
        <w:rPr>
          <w:rFonts w:asciiTheme="majorBidi" w:hAnsiTheme="majorBidi" w:cstheme="majorBidi"/>
          <w:color w:val="000000"/>
        </w:rPr>
        <w:t>B</w:t>
      </w:r>
      <w:r w:rsidRPr="0048454D">
        <w:rPr>
          <w:rFonts w:asciiTheme="majorBidi" w:hAnsiTheme="majorBidi" w:cstheme="majorBidi"/>
          <w:color w:val="000000"/>
        </w:rPr>
        <w:t>enefits?</w:t>
      </w:r>
      <w:r w:rsidR="007A5360" w:rsidRPr="0048454D">
        <w:rPr>
          <w:rFonts w:asciiTheme="majorBidi" w:hAnsiTheme="majorBidi" w:cstheme="majorBidi"/>
          <w:color w:val="000000"/>
        </w:rPr>
        <w:t>”</w:t>
      </w:r>
      <w:r w:rsidRPr="0048454D">
        <w:rPr>
          <w:rFonts w:asciiTheme="majorBidi" w:hAnsiTheme="majorBidi" w:cstheme="majorBidi"/>
          <w:color w:val="000000"/>
        </w:rPr>
        <w:t xml:space="preserve"> </w:t>
      </w:r>
      <w:r w:rsidRPr="0048454D">
        <w:rPr>
          <w:rFonts w:asciiTheme="majorBidi" w:hAnsiTheme="majorBidi" w:cstheme="majorBidi"/>
          <w:i/>
          <w:iCs/>
          <w:color w:val="000000"/>
        </w:rPr>
        <w:t xml:space="preserve">Pest </w:t>
      </w:r>
      <w:r w:rsidR="007A5360" w:rsidRPr="0048454D">
        <w:rPr>
          <w:rFonts w:asciiTheme="majorBidi" w:hAnsiTheme="majorBidi" w:cstheme="majorBidi"/>
          <w:i/>
          <w:iCs/>
          <w:color w:val="000000"/>
        </w:rPr>
        <w:t>M</w:t>
      </w:r>
      <w:r w:rsidRPr="0048454D">
        <w:rPr>
          <w:rFonts w:asciiTheme="majorBidi" w:hAnsiTheme="majorBidi" w:cstheme="majorBidi"/>
          <w:i/>
          <w:iCs/>
          <w:color w:val="000000"/>
        </w:rPr>
        <w:t>anagement Science</w:t>
      </w:r>
      <w:r w:rsidRPr="0048454D">
        <w:rPr>
          <w:rFonts w:asciiTheme="majorBidi" w:hAnsiTheme="majorBidi" w:cstheme="majorBidi"/>
          <w:color w:val="000000"/>
        </w:rPr>
        <w:t xml:space="preserve"> 65: 345-350. </w:t>
      </w:r>
    </w:p>
    <w:p w14:paraId="76E3B9B2" w14:textId="77777777" w:rsidR="00C94819" w:rsidRPr="0048454D" w:rsidRDefault="00C94819" w:rsidP="00C94819">
      <w:pPr>
        <w:rPr>
          <w:rFonts w:asciiTheme="majorBidi" w:hAnsiTheme="majorBidi" w:cstheme="majorBidi"/>
          <w:color w:val="1C1D1E"/>
          <w:shd w:val="clear" w:color="auto" w:fill="FFFFFF"/>
        </w:rPr>
      </w:pPr>
    </w:p>
    <w:p w14:paraId="1957D6A1" w14:textId="3BEF4481" w:rsidR="00C94819" w:rsidRPr="0048454D" w:rsidRDefault="00C94819" w:rsidP="009E21F2">
      <w:pPr>
        <w:ind w:left="630" w:hanging="630"/>
        <w:rPr>
          <w:rFonts w:asciiTheme="majorBidi" w:hAnsiTheme="majorBidi" w:cstheme="majorBidi"/>
          <w:color w:val="333333"/>
          <w:shd w:val="clear" w:color="auto" w:fill="FFFFFF"/>
        </w:rPr>
      </w:pPr>
      <w:r w:rsidRPr="0048454D">
        <w:rPr>
          <w:rFonts w:asciiTheme="majorBidi" w:hAnsiTheme="majorBidi" w:cstheme="majorBidi"/>
          <w:color w:val="333333"/>
          <w:shd w:val="clear" w:color="auto" w:fill="FFFFFF"/>
        </w:rPr>
        <w:t>Bidwell, D. 2016.</w:t>
      </w:r>
      <w:r w:rsidR="00456E7B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9E21F2">
        <w:rPr>
          <w:rFonts w:asciiTheme="majorBidi" w:hAnsiTheme="majorBidi" w:cstheme="majorBidi"/>
          <w:color w:val="333333"/>
          <w:shd w:val="clear" w:color="auto" w:fill="FFFFFF"/>
        </w:rPr>
        <w:t>“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The Effects of Information on Public Attitudes Toward Renewable Energy.</w:t>
      </w:r>
      <w:r w:rsidR="009E21F2">
        <w:rPr>
          <w:rFonts w:asciiTheme="majorBidi" w:hAnsiTheme="majorBidi" w:cstheme="majorBidi"/>
          <w:color w:val="333333"/>
          <w:shd w:val="clear" w:color="auto" w:fill="FFFFFF"/>
        </w:rPr>
        <w:t>”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9E21F2">
        <w:rPr>
          <w:rFonts w:asciiTheme="majorBidi" w:hAnsiTheme="majorBidi" w:cstheme="majorBidi"/>
          <w:i/>
          <w:iCs/>
          <w:color w:val="333333"/>
          <w:shd w:val="clear" w:color="auto" w:fill="FFFFFF"/>
        </w:rPr>
        <w:t>Environment and Behavior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 xml:space="preserve"> 48(6): 743-768. </w:t>
      </w:r>
    </w:p>
    <w:p w14:paraId="59D1A6CB" w14:textId="77777777" w:rsidR="00C94819" w:rsidRPr="0048454D" w:rsidRDefault="00C94819" w:rsidP="00C94819">
      <w:pPr>
        <w:autoSpaceDE w:val="0"/>
        <w:autoSpaceDN w:val="0"/>
        <w:adjustRightInd w:val="0"/>
        <w:snapToGrid w:val="0"/>
        <w:spacing w:line="260" w:lineRule="atLeast"/>
        <w:jc w:val="both"/>
        <w:rPr>
          <w:rFonts w:asciiTheme="majorBidi" w:hAnsiTheme="majorBidi" w:cstheme="majorBidi"/>
          <w:b/>
          <w:bCs/>
          <w:noProof/>
          <w:color w:val="000000" w:themeColor="text1"/>
        </w:rPr>
      </w:pPr>
    </w:p>
    <w:p w14:paraId="5AF89E73" w14:textId="6523D37D" w:rsidR="00C94819" w:rsidRPr="0048454D" w:rsidRDefault="00C94819" w:rsidP="00D32244">
      <w:pPr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  <w:color w:val="333333"/>
          <w:shd w:val="clear" w:color="auto" w:fill="FFFFFF"/>
        </w:rPr>
        <w:t xml:space="preserve">Bauer, M. W., </w:t>
      </w:r>
      <w:r w:rsidR="009E21F2">
        <w:rPr>
          <w:rFonts w:asciiTheme="majorBidi" w:hAnsiTheme="majorBidi" w:cstheme="majorBidi"/>
          <w:color w:val="333333"/>
          <w:shd w:val="clear" w:color="auto" w:fill="FFFFFF"/>
        </w:rPr>
        <w:t xml:space="preserve">N. 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 xml:space="preserve">Allum, </w:t>
      </w:r>
      <w:r w:rsidR="009E21F2">
        <w:rPr>
          <w:rFonts w:asciiTheme="majorBidi" w:hAnsiTheme="majorBidi" w:cstheme="majorBidi"/>
          <w:color w:val="333333"/>
          <w:shd w:val="clear" w:color="auto" w:fill="FFFFFF"/>
        </w:rPr>
        <w:t xml:space="preserve">S. 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Miller</w:t>
      </w:r>
      <w:r w:rsidR="009E21F2">
        <w:rPr>
          <w:rFonts w:asciiTheme="majorBidi" w:hAnsiTheme="majorBidi" w:cstheme="majorBidi"/>
          <w:color w:val="333333"/>
          <w:shd w:val="clear" w:color="auto" w:fill="FFFFFF"/>
        </w:rPr>
        <w:t xml:space="preserve">. </w:t>
      </w:r>
      <w:r w:rsidRPr="0048454D">
        <w:rPr>
          <w:rFonts w:asciiTheme="majorBidi" w:hAnsiTheme="majorBidi" w:cstheme="majorBidi"/>
          <w:color w:val="333333"/>
        </w:rPr>
        <w:t>2007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. </w:t>
      </w:r>
      <w:r w:rsidRPr="0048454D">
        <w:rPr>
          <w:rFonts w:asciiTheme="majorBidi" w:hAnsiTheme="majorBidi" w:cstheme="majorBidi"/>
          <w:color w:val="333333"/>
        </w:rPr>
        <w:t xml:space="preserve">What </w:t>
      </w:r>
      <w:r w:rsidR="009E21F2">
        <w:rPr>
          <w:rFonts w:asciiTheme="majorBidi" w:hAnsiTheme="majorBidi" w:cstheme="majorBidi"/>
          <w:color w:val="333333"/>
        </w:rPr>
        <w:t>C</w:t>
      </w:r>
      <w:r w:rsidRPr="0048454D">
        <w:rPr>
          <w:rFonts w:asciiTheme="majorBidi" w:hAnsiTheme="majorBidi" w:cstheme="majorBidi"/>
          <w:color w:val="333333"/>
        </w:rPr>
        <w:t xml:space="preserve">an </w:t>
      </w:r>
      <w:r w:rsidR="009E21F2">
        <w:rPr>
          <w:rFonts w:asciiTheme="majorBidi" w:hAnsiTheme="majorBidi" w:cstheme="majorBidi"/>
          <w:color w:val="333333"/>
        </w:rPr>
        <w:t>W</w:t>
      </w:r>
      <w:r w:rsidRPr="0048454D">
        <w:rPr>
          <w:rFonts w:asciiTheme="majorBidi" w:hAnsiTheme="majorBidi" w:cstheme="majorBidi"/>
          <w:color w:val="333333"/>
        </w:rPr>
        <w:t xml:space="preserve">e </w:t>
      </w:r>
      <w:r w:rsidR="009E21F2">
        <w:rPr>
          <w:rFonts w:asciiTheme="majorBidi" w:hAnsiTheme="majorBidi" w:cstheme="majorBidi"/>
          <w:color w:val="333333"/>
        </w:rPr>
        <w:t>L</w:t>
      </w:r>
      <w:r w:rsidRPr="0048454D">
        <w:rPr>
          <w:rFonts w:asciiTheme="majorBidi" w:hAnsiTheme="majorBidi" w:cstheme="majorBidi"/>
          <w:color w:val="333333"/>
        </w:rPr>
        <w:t xml:space="preserve">earn </w:t>
      </w:r>
      <w:r w:rsidR="009E21F2">
        <w:rPr>
          <w:rFonts w:asciiTheme="majorBidi" w:hAnsiTheme="majorBidi" w:cstheme="majorBidi"/>
          <w:color w:val="333333"/>
        </w:rPr>
        <w:t>F</w:t>
      </w:r>
      <w:r w:rsidRPr="0048454D">
        <w:rPr>
          <w:rFonts w:asciiTheme="majorBidi" w:hAnsiTheme="majorBidi" w:cstheme="majorBidi"/>
          <w:color w:val="333333"/>
        </w:rPr>
        <w:t xml:space="preserve">rom 25 </w:t>
      </w:r>
      <w:r w:rsidR="009E21F2">
        <w:rPr>
          <w:rFonts w:asciiTheme="majorBidi" w:hAnsiTheme="majorBidi" w:cstheme="majorBidi"/>
          <w:color w:val="333333"/>
        </w:rPr>
        <w:t>Y</w:t>
      </w:r>
      <w:r w:rsidRPr="0048454D">
        <w:rPr>
          <w:rFonts w:asciiTheme="majorBidi" w:hAnsiTheme="majorBidi" w:cstheme="majorBidi"/>
          <w:color w:val="333333"/>
        </w:rPr>
        <w:t xml:space="preserve">ears of PUS </w:t>
      </w:r>
      <w:r w:rsidR="009E21F2">
        <w:rPr>
          <w:rFonts w:asciiTheme="majorBidi" w:hAnsiTheme="majorBidi" w:cstheme="majorBidi"/>
          <w:color w:val="333333"/>
        </w:rPr>
        <w:t>S</w:t>
      </w:r>
      <w:r w:rsidRPr="0048454D">
        <w:rPr>
          <w:rFonts w:asciiTheme="majorBidi" w:hAnsiTheme="majorBidi" w:cstheme="majorBidi"/>
          <w:color w:val="333333"/>
        </w:rPr>
        <w:t xml:space="preserve">urvey </w:t>
      </w:r>
      <w:r w:rsidR="009E21F2">
        <w:rPr>
          <w:rFonts w:asciiTheme="majorBidi" w:hAnsiTheme="majorBidi" w:cstheme="majorBidi"/>
          <w:color w:val="333333"/>
        </w:rPr>
        <w:t>R</w:t>
      </w:r>
      <w:r w:rsidRPr="0048454D">
        <w:rPr>
          <w:rFonts w:asciiTheme="majorBidi" w:hAnsiTheme="majorBidi" w:cstheme="majorBidi"/>
          <w:color w:val="333333"/>
        </w:rPr>
        <w:t>esearch?</w:t>
      </w:r>
      <w:r w:rsidR="00456E7B">
        <w:rPr>
          <w:rFonts w:asciiTheme="majorBidi" w:hAnsiTheme="majorBidi" w:cstheme="majorBidi"/>
          <w:color w:val="333333"/>
        </w:rPr>
        <w:t xml:space="preserve"> </w:t>
      </w:r>
      <w:r w:rsidRPr="0048454D">
        <w:rPr>
          <w:rFonts w:asciiTheme="majorBidi" w:hAnsiTheme="majorBidi" w:cstheme="majorBidi"/>
          <w:color w:val="333333"/>
        </w:rPr>
        <w:t xml:space="preserve">Liberating and </w:t>
      </w:r>
      <w:r w:rsidR="009E21F2">
        <w:rPr>
          <w:rFonts w:asciiTheme="majorBidi" w:hAnsiTheme="majorBidi" w:cstheme="majorBidi"/>
          <w:color w:val="333333"/>
        </w:rPr>
        <w:t>E</w:t>
      </w:r>
      <w:r w:rsidRPr="0048454D">
        <w:rPr>
          <w:rFonts w:asciiTheme="majorBidi" w:hAnsiTheme="majorBidi" w:cstheme="majorBidi"/>
          <w:color w:val="333333"/>
        </w:rPr>
        <w:t xml:space="preserve">xpanding the </w:t>
      </w:r>
      <w:r w:rsidR="009E21F2">
        <w:rPr>
          <w:rFonts w:asciiTheme="majorBidi" w:hAnsiTheme="majorBidi" w:cstheme="majorBidi"/>
          <w:color w:val="333333"/>
        </w:rPr>
        <w:t>A</w:t>
      </w:r>
      <w:r w:rsidRPr="0048454D">
        <w:rPr>
          <w:rFonts w:asciiTheme="majorBidi" w:hAnsiTheme="majorBidi" w:cstheme="majorBidi"/>
          <w:color w:val="333333"/>
        </w:rPr>
        <w:t>genda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="009E21F2">
        <w:rPr>
          <w:rFonts w:asciiTheme="majorBidi" w:hAnsiTheme="majorBidi" w:cstheme="majorBidi"/>
          <w:color w:val="333333"/>
          <w:shd w:val="clear" w:color="auto" w:fill="FFFFFF"/>
        </w:rPr>
        <w:t xml:space="preserve">” </w:t>
      </w:r>
      <w:r w:rsidRPr="009E21F2">
        <w:rPr>
          <w:rFonts w:asciiTheme="majorBidi" w:hAnsiTheme="majorBidi" w:cstheme="majorBidi"/>
          <w:i/>
          <w:iCs/>
          <w:color w:val="333333"/>
          <w:shd w:val="clear" w:color="auto" w:fill="FFFFFF"/>
        </w:rPr>
        <w:t>Public Understanding of Science</w:t>
      </w:r>
      <w:r w:rsidR="009E21F2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16</w:t>
      </w:r>
      <w:r w:rsidR="009E21F2">
        <w:rPr>
          <w:rFonts w:asciiTheme="majorBidi" w:hAnsiTheme="majorBidi" w:cstheme="majorBidi"/>
          <w:color w:val="333333"/>
          <w:shd w:val="clear" w:color="auto" w:fill="FFFFFF"/>
        </w:rPr>
        <w:t>: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48454D">
        <w:rPr>
          <w:rFonts w:asciiTheme="majorBidi" w:hAnsiTheme="majorBidi" w:cstheme="majorBidi"/>
          <w:color w:val="333333"/>
        </w:rPr>
        <w:t>79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-</w:t>
      </w:r>
      <w:r w:rsidRPr="0048454D">
        <w:rPr>
          <w:rFonts w:asciiTheme="majorBidi" w:hAnsiTheme="majorBidi" w:cstheme="majorBidi"/>
          <w:color w:val="333333"/>
        </w:rPr>
        <w:t>95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. </w:t>
      </w:r>
    </w:p>
    <w:p w14:paraId="0EE3806A" w14:textId="77777777" w:rsidR="00C94819" w:rsidRPr="0048454D" w:rsidRDefault="00C94819" w:rsidP="00C94819">
      <w:pPr>
        <w:autoSpaceDE w:val="0"/>
        <w:autoSpaceDN w:val="0"/>
        <w:adjustRightInd w:val="0"/>
        <w:snapToGrid w:val="0"/>
        <w:spacing w:line="260" w:lineRule="atLeast"/>
        <w:jc w:val="both"/>
        <w:rPr>
          <w:rFonts w:asciiTheme="majorBidi" w:hAnsiTheme="majorBidi" w:cstheme="majorBidi"/>
          <w:noProof/>
        </w:rPr>
      </w:pPr>
    </w:p>
    <w:p w14:paraId="48C225CB" w14:textId="2A755F51" w:rsidR="00C94819" w:rsidRDefault="00C94819" w:rsidP="00D32244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  <w:noProof/>
        </w:rPr>
      </w:pPr>
      <w:r w:rsidRPr="0048454D">
        <w:rPr>
          <w:rFonts w:asciiTheme="majorBidi" w:hAnsiTheme="majorBidi" w:cstheme="majorBidi"/>
          <w:noProof/>
        </w:rPr>
        <w:lastRenderedPageBreak/>
        <w:t>Campbell, D.</w:t>
      </w:r>
      <w:r w:rsidR="00D32244">
        <w:rPr>
          <w:rFonts w:asciiTheme="majorBidi" w:hAnsiTheme="majorBidi" w:cstheme="majorBidi"/>
          <w:noProof/>
        </w:rPr>
        <w:t xml:space="preserve">, </w:t>
      </w:r>
      <w:r w:rsidR="009E21F2">
        <w:rPr>
          <w:rFonts w:asciiTheme="majorBidi" w:hAnsiTheme="majorBidi" w:cstheme="majorBidi"/>
          <w:noProof/>
        </w:rPr>
        <w:t xml:space="preserve">W.G. </w:t>
      </w:r>
      <w:r w:rsidRPr="0048454D">
        <w:rPr>
          <w:rFonts w:asciiTheme="majorBidi" w:hAnsiTheme="majorBidi" w:cstheme="majorBidi"/>
          <w:noProof/>
        </w:rPr>
        <w:t xml:space="preserve">Hutchinson, </w:t>
      </w:r>
      <w:r w:rsidR="009E21F2">
        <w:rPr>
          <w:rFonts w:asciiTheme="majorBidi" w:hAnsiTheme="majorBidi" w:cstheme="majorBidi"/>
          <w:noProof/>
        </w:rPr>
        <w:t xml:space="preserve">R. </w:t>
      </w:r>
      <w:r w:rsidRPr="0048454D">
        <w:rPr>
          <w:rFonts w:asciiTheme="majorBidi" w:hAnsiTheme="majorBidi" w:cstheme="majorBidi"/>
          <w:noProof/>
        </w:rPr>
        <w:t>Scarpa</w:t>
      </w:r>
      <w:r w:rsidR="009E21F2">
        <w:rPr>
          <w:rFonts w:asciiTheme="majorBidi" w:hAnsiTheme="majorBidi" w:cstheme="majorBidi"/>
          <w:noProof/>
        </w:rPr>
        <w:t>. 2008.</w:t>
      </w:r>
      <w:r w:rsidR="00456E7B">
        <w:rPr>
          <w:rFonts w:asciiTheme="majorBidi" w:hAnsiTheme="majorBidi" w:cstheme="majorBidi"/>
          <w:noProof/>
        </w:rPr>
        <w:t xml:space="preserve"> </w:t>
      </w:r>
      <w:r w:rsidR="009E21F2">
        <w:rPr>
          <w:rFonts w:asciiTheme="majorBidi" w:hAnsiTheme="majorBidi" w:cstheme="majorBidi"/>
          <w:noProof/>
        </w:rPr>
        <w:t>“</w:t>
      </w:r>
      <w:r w:rsidRPr="0048454D">
        <w:rPr>
          <w:rFonts w:asciiTheme="majorBidi" w:hAnsiTheme="majorBidi" w:cstheme="majorBidi"/>
          <w:noProof/>
        </w:rPr>
        <w:t xml:space="preserve">Incorporating </w:t>
      </w:r>
      <w:r w:rsidR="009E21F2">
        <w:rPr>
          <w:rFonts w:asciiTheme="majorBidi" w:hAnsiTheme="majorBidi" w:cstheme="majorBidi"/>
          <w:noProof/>
        </w:rPr>
        <w:t>D</w:t>
      </w:r>
      <w:r w:rsidRPr="0048454D">
        <w:rPr>
          <w:rFonts w:asciiTheme="majorBidi" w:hAnsiTheme="majorBidi" w:cstheme="majorBidi"/>
          <w:noProof/>
        </w:rPr>
        <w:t xml:space="preserve">iscontinuous </w:t>
      </w:r>
      <w:r w:rsidR="009E21F2">
        <w:rPr>
          <w:rFonts w:asciiTheme="majorBidi" w:hAnsiTheme="majorBidi" w:cstheme="majorBidi"/>
          <w:noProof/>
        </w:rPr>
        <w:t>P</w:t>
      </w:r>
      <w:r w:rsidRPr="0048454D">
        <w:rPr>
          <w:rFonts w:asciiTheme="majorBidi" w:hAnsiTheme="majorBidi" w:cstheme="majorBidi"/>
          <w:noProof/>
        </w:rPr>
        <w:t xml:space="preserve">references into the </w:t>
      </w:r>
      <w:r w:rsidR="009E21F2">
        <w:rPr>
          <w:rFonts w:asciiTheme="majorBidi" w:hAnsiTheme="majorBidi" w:cstheme="majorBidi"/>
          <w:noProof/>
        </w:rPr>
        <w:t>A</w:t>
      </w:r>
      <w:r w:rsidRPr="0048454D">
        <w:rPr>
          <w:rFonts w:asciiTheme="majorBidi" w:hAnsiTheme="majorBidi" w:cstheme="majorBidi"/>
          <w:noProof/>
        </w:rPr>
        <w:t xml:space="preserve">nalysis of </w:t>
      </w:r>
      <w:r w:rsidR="009E21F2">
        <w:rPr>
          <w:rFonts w:asciiTheme="majorBidi" w:hAnsiTheme="majorBidi" w:cstheme="majorBidi"/>
          <w:noProof/>
        </w:rPr>
        <w:t>D</w:t>
      </w:r>
      <w:r w:rsidRPr="0048454D">
        <w:rPr>
          <w:rFonts w:asciiTheme="majorBidi" w:hAnsiTheme="majorBidi" w:cstheme="majorBidi"/>
          <w:noProof/>
        </w:rPr>
        <w:t xml:space="preserve">iscrete </w:t>
      </w:r>
      <w:r w:rsidR="009E21F2">
        <w:rPr>
          <w:rFonts w:asciiTheme="majorBidi" w:hAnsiTheme="majorBidi" w:cstheme="majorBidi"/>
          <w:noProof/>
        </w:rPr>
        <w:t>C</w:t>
      </w:r>
      <w:r w:rsidRPr="0048454D">
        <w:rPr>
          <w:rFonts w:asciiTheme="majorBidi" w:hAnsiTheme="majorBidi" w:cstheme="majorBidi"/>
          <w:noProof/>
        </w:rPr>
        <w:t xml:space="preserve">hoice </w:t>
      </w:r>
      <w:r w:rsidR="009E21F2">
        <w:rPr>
          <w:rFonts w:asciiTheme="majorBidi" w:hAnsiTheme="majorBidi" w:cstheme="majorBidi"/>
          <w:noProof/>
        </w:rPr>
        <w:t>E</w:t>
      </w:r>
      <w:r w:rsidRPr="0048454D">
        <w:rPr>
          <w:rFonts w:asciiTheme="majorBidi" w:hAnsiTheme="majorBidi" w:cstheme="majorBidi"/>
          <w:noProof/>
        </w:rPr>
        <w:t>xperiments.</w:t>
      </w:r>
      <w:r w:rsidR="009E21F2">
        <w:rPr>
          <w:rFonts w:asciiTheme="majorBidi" w:hAnsiTheme="majorBidi" w:cstheme="majorBidi"/>
          <w:noProof/>
        </w:rPr>
        <w:t>”</w:t>
      </w:r>
      <w:r w:rsidRPr="0048454D">
        <w:rPr>
          <w:rFonts w:asciiTheme="majorBidi" w:hAnsiTheme="majorBidi" w:cstheme="majorBidi"/>
          <w:noProof/>
        </w:rPr>
        <w:t xml:space="preserve"> </w:t>
      </w:r>
      <w:r w:rsidRPr="0048454D">
        <w:rPr>
          <w:rFonts w:asciiTheme="majorBidi" w:hAnsiTheme="majorBidi" w:cstheme="majorBidi"/>
          <w:i/>
          <w:noProof/>
        </w:rPr>
        <w:t>Environ</w:t>
      </w:r>
      <w:r w:rsidR="009E21F2">
        <w:rPr>
          <w:rFonts w:asciiTheme="majorBidi" w:hAnsiTheme="majorBidi" w:cstheme="majorBidi"/>
          <w:i/>
          <w:noProof/>
        </w:rPr>
        <w:t>ment</w:t>
      </w:r>
      <w:r w:rsidR="00D32244">
        <w:rPr>
          <w:rFonts w:asciiTheme="majorBidi" w:hAnsiTheme="majorBidi" w:cstheme="majorBidi"/>
          <w:i/>
          <w:noProof/>
        </w:rPr>
        <w:t>al</w:t>
      </w:r>
      <w:r w:rsidR="009E21F2">
        <w:rPr>
          <w:rFonts w:asciiTheme="majorBidi" w:hAnsiTheme="majorBidi" w:cstheme="majorBidi"/>
          <w:i/>
          <w:noProof/>
        </w:rPr>
        <w:t xml:space="preserve"> and </w:t>
      </w:r>
      <w:r w:rsidRPr="0048454D">
        <w:rPr>
          <w:rFonts w:asciiTheme="majorBidi" w:hAnsiTheme="majorBidi" w:cstheme="majorBidi"/>
          <w:i/>
          <w:noProof/>
        </w:rPr>
        <w:t>Resour</w:t>
      </w:r>
      <w:r w:rsidR="009E21F2">
        <w:rPr>
          <w:rFonts w:asciiTheme="majorBidi" w:hAnsiTheme="majorBidi" w:cstheme="majorBidi"/>
          <w:i/>
          <w:noProof/>
        </w:rPr>
        <w:t>ce</w:t>
      </w:r>
      <w:r w:rsidRPr="0048454D">
        <w:rPr>
          <w:rFonts w:asciiTheme="majorBidi" w:hAnsiTheme="majorBidi" w:cstheme="majorBidi"/>
          <w:i/>
          <w:noProof/>
        </w:rPr>
        <w:t xml:space="preserve"> Econ</w:t>
      </w:r>
      <w:r w:rsidR="009E21F2">
        <w:rPr>
          <w:rFonts w:asciiTheme="majorBidi" w:hAnsiTheme="majorBidi" w:cstheme="majorBidi"/>
          <w:i/>
          <w:noProof/>
        </w:rPr>
        <w:t>omics</w:t>
      </w:r>
      <w:r w:rsidRPr="0048454D">
        <w:rPr>
          <w:rFonts w:asciiTheme="majorBidi" w:hAnsiTheme="majorBidi" w:cstheme="majorBidi"/>
          <w:noProof/>
        </w:rPr>
        <w:t xml:space="preserve"> </w:t>
      </w:r>
      <w:r w:rsidRPr="00D32244">
        <w:rPr>
          <w:rFonts w:asciiTheme="majorBidi" w:hAnsiTheme="majorBidi" w:cstheme="majorBidi"/>
          <w:iCs/>
          <w:noProof/>
        </w:rPr>
        <w:t>41</w:t>
      </w:r>
      <w:r w:rsidRPr="0048454D">
        <w:rPr>
          <w:rFonts w:asciiTheme="majorBidi" w:hAnsiTheme="majorBidi" w:cstheme="majorBidi"/>
          <w:noProof/>
        </w:rPr>
        <w:t>, 401–417.</w:t>
      </w:r>
    </w:p>
    <w:p w14:paraId="0E40E0E2" w14:textId="77777777" w:rsidR="00982F60" w:rsidRDefault="00982F60" w:rsidP="00D32244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  <w:noProof/>
        </w:rPr>
      </w:pPr>
    </w:p>
    <w:p w14:paraId="778022A9" w14:textId="73D67865" w:rsidR="00C94819" w:rsidRDefault="00982F60" w:rsidP="00982F60">
      <w:pPr>
        <w:spacing w:after="16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Carrico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J. </w:t>
      </w:r>
      <w:r w:rsidRPr="0048454D">
        <w:rPr>
          <w:rFonts w:asciiTheme="majorBidi" w:hAnsiTheme="majorBidi" w:cstheme="majorBidi"/>
        </w:rPr>
        <w:t xml:space="preserve">Fraser, </w:t>
      </w:r>
      <w:r>
        <w:rPr>
          <w:rFonts w:asciiTheme="majorBidi" w:hAnsiTheme="majorBidi" w:cstheme="majorBidi"/>
        </w:rPr>
        <w:t xml:space="preserve">J.T. </w:t>
      </w:r>
      <w:r w:rsidRPr="0048454D">
        <w:rPr>
          <w:rFonts w:asciiTheme="majorBidi" w:hAnsiTheme="majorBidi" w:cstheme="majorBidi"/>
        </w:rPr>
        <w:t xml:space="preserve">Bazuin. </w:t>
      </w:r>
      <w:r>
        <w:rPr>
          <w:rFonts w:asciiTheme="majorBidi" w:hAnsiTheme="majorBidi" w:cstheme="majorBidi"/>
        </w:rPr>
        <w:t>2012.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Green with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nvy: Psychological and </w:t>
      </w:r>
      <w:r>
        <w:rPr>
          <w:rFonts w:asciiTheme="majorBidi" w:hAnsiTheme="majorBidi" w:cstheme="majorBidi"/>
        </w:rPr>
        <w:t>S</w:t>
      </w:r>
      <w:r w:rsidRPr="0048454D">
        <w:rPr>
          <w:rFonts w:asciiTheme="majorBidi" w:hAnsiTheme="majorBidi" w:cstheme="majorBidi"/>
        </w:rPr>
        <w:t xml:space="preserve">ocial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redictors of </w:t>
      </w:r>
      <w:r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awn </w:t>
      </w:r>
      <w:r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 xml:space="preserve">ertilizer </w:t>
      </w:r>
      <w:r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>pplication.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550957">
        <w:rPr>
          <w:rFonts w:asciiTheme="majorBidi" w:hAnsiTheme="majorBidi" w:cstheme="majorBidi"/>
          <w:i/>
          <w:iCs/>
        </w:rPr>
        <w:t>Environment and Behavior</w:t>
      </w:r>
      <w:r>
        <w:rPr>
          <w:rFonts w:asciiTheme="majorBidi" w:hAnsiTheme="majorBidi" w:cstheme="majorBidi"/>
          <w:i/>
          <w:iCs/>
        </w:rPr>
        <w:t xml:space="preserve"> </w:t>
      </w:r>
      <w:r w:rsidRPr="0048454D">
        <w:rPr>
          <w:rFonts w:asciiTheme="majorBidi" w:hAnsiTheme="majorBidi" w:cstheme="majorBidi"/>
        </w:rPr>
        <w:t>45(4): 427-454.</w:t>
      </w:r>
    </w:p>
    <w:p w14:paraId="38BD9112" w14:textId="71CC07D1" w:rsidR="00AD1123" w:rsidRPr="0048454D" w:rsidRDefault="00AD1123" w:rsidP="00AD1123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  <w:color w:val="000000"/>
        </w:rPr>
      </w:pPr>
      <w:r w:rsidRPr="0048454D">
        <w:rPr>
          <w:rFonts w:asciiTheme="majorBidi" w:hAnsiTheme="majorBidi" w:cstheme="majorBidi"/>
          <w:color w:val="000000"/>
        </w:rPr>
        <w:t>Chamberlain, G.</w:t>
      </w:r>
      <w:r>
        <w:rPr>
          <w:rFonts w:asciiTheme="majorBidi" w:hAnsiTheme="majorBidi" w:cstheme="majorBidi"/>
          <w:color w:val="000000"/>
        </w:rPr>
        <w:t>1980.</w:t>
      </w:r>
      <w:r w:rsidR="00456E7B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“</w:t>
      </w:r>
      <w:r w:rsidRPr="0048454D">
        <w:rPr>
          <w:rFonts w:asciiTheme="majorBidi" w:hAnsiTheme="majorBidi" w:cstheme="majorBidi"/>
          <w:color w:val="000000"/>
        </w:rPr>
        <w:t xml:space="preserve">Analysis of </w:t>
      </w:r>
      <w:r>
        <w:rPr>
          <w:rFonts w:asciiTheme="majorBidi" w:hAnsiTheme="majorBidi" w:cstheme="majorBidi"/>
          <w:color w:val="000000"/>
        </w:rPr>
        <w:t>C</w:t>
      </w:r>
      <w:r w:rsidRPr="0048454D">
        <w:rPr>
          <w:rFonts w:asciiTheme="majorBidi" w:hAnsiTheme="majorBidi" w:cstheme="majorBidi"/>
          <w:color w:val="000000"/>
        </w:rPr>
        <w:t xml:space="preserve">ovariance with </w:t>
      </w:r>
      <w:r>
        <w:rPr>
          <w:rFonts w:asciiTheme="majorBidi" w:hAnsiTheme="majorBidi" w:cstheme="majorBidi"/>
          <w:color w:val="000000"/>
        </w:rPr>
        <w:t>Q</w:t>
      </w:r>
      <w:r w:rsidRPr="0048454D">
        <w:rPr>
          <w:rFonts w:asciiTheme="majorBidi" w:hAnsiTheme="majorBidi" w:cstheme="majorBidi"/>
          <w:color w:val="000000"/>
        </w:rPr>
        <w:t xml:space="preserve">ualitative </w:t>
      </w:r>
      <w:r>
        <w:rPr>
          <w:rFonts w:asciiTheme="majorBidi" w:hAnsiTheme="majorBidi" w:cstheme="majorBidi"/>
          <w:color w:val="000000"/>
        </w:rPr>
        <w:t>D</w:t>
      </w:r>
      <w:r w:rsidRPr="0048454D">
        <w:rPr>
          <w:rFonts w:asciiTheme="majorBidi" w:hAnsiTheme="majorBidi" w:cstheme="majorBidi"/>
          <w:color w:val="000000"/>
        </w:rPr>
        <w:t>ata.</w:t>
      </w:r>
      <w:r>
        <w:rPr>
          <w:rFonts w:asciiTheme="majorBidi" w:hAnsiTheme="majorBidi" w:cstheme="majorBidi"/>
          <w:color w:val="000000"/>
        </w:rPr>
        <w:t>”</w:t>
      </w:r>
      <w:r w:rsidRPr="0048454D">
        <w:rPr>
          <w:rFonts w:asciiTheme="majorBidi" w:hAnsiTheme="majorBidi" w:cstheme="majorBidi"/>
          <w:color w:val="000000"/>
        </w:rPr>
        <w:t xml:space="preserve"> </w:t>
      </w:r>
      <w:r w:rsidRPr="00982F60">
        <w:rPr>
          <w:rFonts w:asciiTheme="majorBidi" w:hAnsiTheme="majorBidi" w:cstheme="majorBidi"/>
          <w:i/>
          <w:iCs/>
          <w:color w:val="000000"/>
        </w:rPr>
        <w:t>The Review of Economic.</w:t>
      </w:r>
      <w:r w:rsidR="00456E7B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982F60">
        <w:rPr>
          <w:rFonts w:asciiTheme="majorBidi" w:hAnsiTheme="majorBidi" w:cstheme="majorBidi"/>
          <w:i/>
          <w:iCs/>
          <w:color w:val="000000"/>
        </w:rPr>
        <w:t>Studies</w:t>
      </w:r>
      <w:r>
        <w:rPr>
          <w:rFonts w:asciiTheme="majorBidi" w:hAnsiTheme="majorBidi" w:cstheme="majorBidi"/>
          <w:color w:val="000000"/>
        </w:rPr>
        <w:t xml:space="preserve"> </w:t>
      </w:r>
      <w:r w:rsidRPr="0048454D">
        <w:rPr>
          <w:rFonts w:asciiTheme="majorBidi" w:hAnsiTheme="majorBidi" w:cstheme="majorBidi"/>
          <w:color w:val="000000"/>
        </w:rPr>
        <w:t>47(1)</w:t>
      </w:r>
      <w:r>
        <w:rPr>
          <w:rFonts w:asciiTheme="majorBidi" w:hAnsiTheme="majorBidi" w:cstheme="majorBidi"/>
          <w:color w:val="000000"/>
        </w:rPr>
        <w:t xml:space="preserve">: </w:t>
      </w:r>
      <w:r w:rsidRPr="0048454D">
        <w:rPr>
          <w:rFonts w:asciiTheme="majorBidi" w:hAnsiTheme="majorBidi" w:cstheme="majorBidi"/>
          <w:color w:val="000000"/>
        </w:rPr>
        <w:t>225–238</w:t>
      </w:r>
      <w:r>
        <w:rPr>
          <w:rFonts w:asciiTheme="majorBidi" w:hAnsiTheme="majorBidi" w:cstheme="majorBidi"/>
          <w:color w:val="000000"/>
        </w:rPr>
        <w:t>.</w:t>
      </w:r>
    </w:p>
    <w:p w14:paraId="72BAF1B2" w14:textId="77777777" w:rsidR="00FE6C56" w:rsidRPr="0048454D" w:rsidRDefault="00FE6C56" w:rsidP="00FE6C56">
      <w:pPr>
        <w:autoSpaceDE w:val="0"/>
        <w:autoSpaceDN w:val="0"/>
        <w:adjustRightInd w:val="0"/>
        <w:snapToGrid w:val="0"/>
        <w:spacing w:line="260" w:lineRule="atLeast"/>
        <w:jc w:val="both"/>
        <w:rPr>
          <w:rFonts w:asciiTheme="majorBidi" w:hAnsiTheme="majorBidi" w:cstheme="majorBidi"/>
        </w:rPr>
      </w:pPr>
    </w:p>
    <w:p w14:paraId="601DCFD4" w14:textId="3CFB72ED" w:rsidR="00FE6C56" w:rsidRDefault="00FE6C56" w:rsidP="00FE6C56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t>Changizi</w:t>
      </w:r>
      <w:proofErr w:type="spellEnd"/>
      <w:r w:rsidRPr="0048454D">
        <w:rPr>
          <w:rFonts w:asciiTheme="majorBidi" w:hAnsiTheme="majorBidi" w:cstheme="majorBidi"/>
        </w:rPr>
        <w:t xml:space="preserve">, M.A., </w:t>
      </w:r>
      <w:r>
        <w:rPr>
          <w:rFonts w:asciiTheme="majorBidi" w:hAnsiTheme="majorBidi" w:cstheme="majorBidi"/>
        </w:rPr>
        <w:t xml:space="preserve">and </w:t>
      </w:r>
      <w:proofErr w:type="spellStart"/>
      <w:r w:rsidRPr="0048454D">
        <w:rPr>
          <w:rFonts w:asciiTheme="majorBidi" w:hAnsiTheme="majorBidi" w:cstheme="majorBidi"/>
        </w:rPr>
        <w:t>Shimojo</w:t>
      </w:r>
      <w:proofErr w:type="spellEnd"/>
      <w:r w:rsidRPr="0048454D">
        <w:rPr>
          <w:rFonts w:asciiTheme="majorBidi" w:hAnsiTheme="majorBidi" w:cstheme="majorBidi"/>
        </w:rPr>
        <w:t xml:space="preserve">, S. </w:t>
      </w:r>
      <w:r>
        <w:rPr>
          <w:rFonts w:asciiTheme="majorBidi" w:hAnsiTheme="majorBidi" w:cstheme="majorBidi"/>
        </w:rPr>
        <w:t>2008. “</w:t>
      </w:r>
      <w:r w:rsidRPr="0048454D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 xml:space="preserve">unctional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xplanation for the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ffects of </w:t>
      </w:r>
      <w:r>
        <w:rPr>
          <w:rFonts w:asciiTheme="majorBidi" w:hAnsiTheme="majorBidi" w:cstheme="majorBidi"/>
        </w:rPr>
        <w:t>V</w:t>
      </w:r>
      <w:r w:rsidRPr="0048454D">
        <w:rPr>
          <w:rFonts w:asciiTheme="majorBidi" w:hAnsiTheme="majorBidi" w:cstheme="majorBidi"/>
        </w:rPr>
        <w:t xml:space="preserve">isual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xposure on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>reference.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  <w:i/>
        </w:rPr>
        <w:t>Perception</w:t>
      </w:r>
      <w:r w:rsidRPr="0048454D">
        <w:rPr>
          <w:rFonts w:asciiTheme="majorBidi" w:hAnsiTheme="majorBidi" w:cstheme="majorBidi"/>
        </w:rPr>
        <w:t xml:space="preserve"> </w:t>
      </w:r>
      <w:r w:rsidRPr="0049000D">
        <w:rPr>
          <w:rFonts w:asciiTheme="majorBidi" w:hAnsiTheme="majorBidi" w:cstheme="majorBidi"/>
          <w:iCs/>
        </w:rPr>
        <w:t>37</w:t>
      </w:r>
      <w:r>
        <w:rPr>
          <w:rFonts w:asciiTheme="majorBidi" w:hAnsiTheme="majorBidi" w:cstheme="majorBidi"/>
        </w:rPr>
        <w:t>:</w:t>
      </w:r>
      <w:r w:rsidRPr="0048454D">
        <w:rPr>
          <w:rFonts w:asciiTheme="majorBidi" w:hAnsiTheme="majorBidi" w:cstheme="majorBidi"/>
        </w:rPr>
        <w:t xml:space="preserve"> 1510–1519.</w:t>
      </w:r>
    </w:p>
    <w:p w14:paraId="1574B535" w14:textId="77777777" w:rsidR="00FE6C56" w:rsidRPr="00FE6C56" w:rsidRDefault="00FE6C56" w:rsidP="00FE6C56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</w:rPr>
      </w:pPr>
    </w:p>
    <w:p w14:paraId="09BEA44F" w14:textId="3B54D782" w:rsidR="00C94819" w:rsidRDefault="00C94819" w:rsidP="00D32244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  <w:r w:rsidRPr="0048454D">
        <w:rPr>
          <w:rFonts w:asciiTheme="majorBidi" w:hAnsiTheme="majorBidi" w:cstheme="majorBidi"/>
          <w:color w:val="1C1D1E"/>
        </w:rPr>
        <w:t>Daly, A.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, </w:t>
      </w:r>
      <w:r w:rsidR="00D32244">
        <w:rPr>
          <w:rFonts w:asciiTheme="majorBidi" w:hAnsiTheme="majorBidi" w:cstheme="majorBidi"/>
          <w:color w:val="1C1D1E"/>
          <w:shd w:val="clear" w:color="auto" w:fill="FFFFFF"/>
        </w:rPr>
        <w:t xml:space="preserve">S. </w:t>
      </w:r>
      <w:r w:rsidRPr="0048454D">
        <w:rPr>
          <w:rFonts w:asciiTheme="majorBidi" w:hAnsiTheme="majorBidi" w:cstheme="majorBidi"/>
          <w:color w:val="1C1D1E"/>
        </w:rPr>
        <w:t xml:space="preserve">Hess, </w:t>
      </w:r>
      <w:r w:rsidR="00D32244">
        <w:rPr>
          <w:rFonts w:asciiTheme="majorBidi" w:hAnsiTheme="majorBidi" w:cstheme="majorBidi"/>
          <w:color w:val="1C1D1E"/>
        </w:rPr>
        <w:t xml:space="preserve">B. </w:t>
      </w:r>
      <w:proofErr w:type="spellStart"/>
      <w:r w:rsidRPr="0048454D">
        <w:rPr>
          <w:rFonts w:asciiTheme="majorBidi" w:hAnsiTheme="majorBidi" w:cstheme="majorBidi"/>
          <w:color w:val="1C1D1E"/>
        </w:rPr>
        <w:t>Patruni</w:t>
      </w:r>
      <w:proofErr w:type="spellEnd"/>
      <w:r w:rsidRPr="0048454D">
        <w:rPr>
          <w:rFonts w:asciiTheme="majorBidi" w:hAnsiTheme="majorBidi" w:cstheme="majorBidi"/>
          <w:color w:val="1C1D1E"/>
        </w:rPr>
        <w:t xml:space="preserve">, </w:t>
      </w:r>
      <w:r w:rsidR="00D32244">
        <w:rPr>
          <w:rFonts w:asciiTheme="majorBidi" w:hAnsiTheme="majorBidi" w:cstheme="majorBidi"/>
          <w:color w:val="1C1D1E"/>
        </w:rPr>
        <w:t xml:space="preserve">D. </w:t>
      </w:r>
      <w:proofErr w:type="spellStart"/>
      <w:r w:rsidRPr="0048454D">
        <w:rPr>
          <w:rFonts w:asciiTheme="majorBidi" w:hAnsiTheme="majorBidi" w:cstheme="majorBidi"/>
          <w:color w:val="1C1D1E"/>
        </w:rPr>
        <w:t>Potoglou</w:t>
      </w:r>
      <w:proofErr w:type="spellEnd"/>
      <w:r w:rsidRPr="0048454D">
        <w:rPr>
          <w:rFonts w:asciiTheme="majorBidi" w:hAnsiTheme="majorBidi" w:cstheme="majorBidi"/>
          <w:color w:val="1C1D1E"/>
        </w:rPr>
        <w:t xml:space="preserve">, 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and </w:t>
      </w:r>
      <w:r w:rsidR="00D32244">
        <w:rPr>
          <w:rFonts w:asciiTheme="majorBidi" w:hAnsiTheme="majorBidi" w:cstheme="majorBidi"/>
          <w:color w:val="1C1D1E"/>
          <w:shd w:val="clear" w:color="auto" w:fill="FFFFFF"/>
        </w:rPr>
        <w:t xml:space="preserve">C. </w:t>
      </w:r>
      <w:r w:rsidRPr="0048454D">
        <w:rPr>
          <w:rFonts w:asciiTheme="majorBidi" w:hAnsiTheme="majorBidi" w:cstheme="majorBidi"/>
          <w:color w:val="1C1D1E"/>
        </w:rPr>
        <w:t xml:space="preserve">Rohr, </w:t>
      </w:r>
      <w:r w:rsidR="00D32244">
        <w:rPr>
          <w:rFonts w:asciiTheme="majorBidi" w:hAnsiTheme="majorBidi" w:cstheme="majorBidi"/>
          <w:color w:val="1C1D1E"/>
        </w:rPr>
        <w:t>2012.</w:t>
      </w:r>
      <w:r w:rsidR="00456E7B">
        <w:rPr>
          <w:rFonts w:asciiTheme="majorBidi" w:hAnsiTheme="majorBidi" w:cstheme="majorBidi"/>
          <w:color w:val="1C1D1E"/>
        </w:rPr>
        <w:t xml:space="preserve"> 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“</w:t>
      </w:r>
      <w:r w:rsidRPr="0048454D">
        <w:rPr>
          <w:rFonts w:asciiTheme="majorBidi" w:hAnsiTheme="majorBidi" w:cstheme="majorBidi"/>
          <w:color w:val="1C1D1E"/>
        </w:rPr>
        <w:t xml:space="preserve">Using </w:t>
      </w:r>
      <w:r w:rsidR="00D32244">
        <w:rPr>
          <w:rFonts w:asciiTheme="majorBidi" w:hAnsiTheme="majorBidi" w:cstheme="majorBidi"/>
          <w:color w:val="1C1D1E"/>
        </w:rPr>
        <w:t>O</w:t>
      </w:r>
      <w:r w:rsidRPr="0048454D">
        <w:rPr>
          <w:rFonts w:asciiTheme="majorBidi" w:hAnsiTheme="majorBidi" w:cstheme="majorBidi"/>
          <w:color w:val="1C1D1E"/>
        </w:rPr>
        <w:t xml:space="preserve">rdered </w:t>
      </w:r>
      <w:r w:rsidR="00785939">
        <w:rPr>
          <w:rFonts w:asciiTheme="majorBidi" w:hAnsiTheme="majorBidi" w:cstheme="majorBidi"/>
          <w:color w:val="1C1D1E"/>
        </w:rPr>
        <w:t>A</w:t>
      </w:r>
      <w:r w:rsidRPr="0048454D">
        <w:rPr>
          <w:rFonts w:asciiTheme="majorBidi" w:hAnsiTheme="majorBidi" w:cstheme="majorBidi"/>
          <w:color w:val="1C1D1E"/>
        </w:rPr>
        <w:t xml:space="preserve">ttitudinal </w:t>
      </w:r>
      <w:r w:rsidR="00785939">
        <w:rPr>
          <w:rFonts w:asciiTheme="majorBidi" w:hAnsiTheme="majorBidi" w:cstheme="majorBidi"/>
          <w:color w:val="1C1D1E"/>
        </w:rPr>
        <w:t>I</w:t>
      </w:r>
      <w:r w:rsidRPr="0048454D">
        <w:rPr>
          <w:rFonts w:asciiTheme="majorBidi" w:hAnsiTheme="majorBidi" w:cstheme="majorBidi"/>
          <w:color w:val="1C1D1E"/>
        </w:rPr>
        <w:t xml:space="preserve">ndicators in a </w:t>
      </w:r>
      <w:r w:rsidR="00785939">
        <w:rPr>
          <w:rFonts w:asciiTheme="majorBidi" w:hAnsiTheme="majorBidi" w:cstheme="majorBidi"/>
          <w:color w:val="1C1D1E"/>
        </w:rPr>
        <w:t>L</w:t>
      </w:r>
      <w:r w:rsidRPr="0048454D">
        <w:rPr>
          <w:rFonts w:asciiTheme="majorBidi" w:hAnsiTheme="majorBidi" w:cstheme="majorBidi"/>
          <w:color w:val="1C1D1E"/>
        </w:rPr>
        <w:t xml:space="preserve">atent </w:t>
      </w:r>
      <w:r w:rsidR="00785939">
        <w:rPr>
          <w:rFonts w:asciiTheme="majorBidi" w:hAnsiTheme="majorBidi" w:cstheme="majorBidi"/>
          <w:color w:val="1C1D1E"/>
        </w:rPr>
        <w:t>V</w:t>
      </w:r>
      <w:r w:rsidRPr="0048454D">
        <w:rPr>
          <w:rFonts w:asciiTheme="majorBidi" w:hAnsiTheme="majorBidi" w:cstheme="majorBidi"/>
          <w:color w:val="1C1D1E"/>
        </w:rPr>
        <w:t xml:space="preserve">ariable </w:t>
      </w:r>
      <w:r w:rsidR="00785939">
        <w:rPr>
          <w:rFonts w:asciiTheme="majorBidi" w:hAnsiTheme="majorBidi" w:cstheme="majorBidi"/>
          <w:color w:val="1C1D1E"/>
        </w:rPr>
        <w:t>C</w:t>
      </w:r>
      <w:r w:rsidRPr="0048454D">
        <w:rPr>
          <w:rFonts w:asciiTheme="majorBidi" w:hAnsiTheme="majorBidi" w:cstheme="majorBidi"/>
          <w:color w:val="1C1D1E"/>
        </w:rPr>
        <w:t xml:space="preserve">hoice </w:t>
      </w:r>
      <w:r w:rsidR="00785939">
        <w:rPr>
          <w:rFonts w:asciiTheme="majorBidi" w:hAnsiTheme="majorBidi" w:cstheme="majorBidi"/>
          <w:color w:val="1C1D1E"/>
        </w:rPr>
        <w:t>M</w:t>
      </w:r>
      <w:r w:rsidRPr="0048454D">
        <w:rPr>
          <w:rFonts w:asciiTheme="majorBidi" w:hAnsiTheme="majorBidi" w:cstheme="majorBidi"/>
          <w:color w:val="1C1D1E"/>
        </w:rPr>
        <w:t xml:space="preserve">odel: A </w:t>
      </w:r>
      <w:r w:rsidR="00785939">
        <w:rPr>
          <w:rFonts w:asciiTheme="majorBidi" w:hAnsiTheme="majorBidi" w:cstheme="majorBidi"/>
          <w:color w:val="1C1D1E"/>
        </w:rPr>
        <w:t>S</w:t>
      </w:r>
      <w:r w:rsidRPr="0048454D">
        <w:rPr>
          <w:rFonts w:asciiTheme="majorBidi" w:hAnsiTheme="majorBidi" w:cstheme="majorBidi"/>
          <w:color w:val="1C1D1E"/>
        </w:rPr>
        <w:t xml:space="preserve">tudy of the </w:t>
      </w:r>
      <w:r w:rsidR="00785939">
        <w:rPr>
          <w:rFonts w:asciiTheme="majorBidi" w:hAnsiTheme="majorBidi" w:cstheme="majorBidi"/>
          <w:color w:val="1C1D1E"/>
        </w:rPr>
        <w:t>I</w:t>
      </w:r>
      <w:r w:rsidRPr="0048454D">
        <w:rPr>
          <w:rFonts w:asciiTheme="majorBidi" w:hAnsiTheme="majorBidi" w:cstheme="majorBidi"/>
          <w:color w:val="1C1D1E"/>
        </w:rPr>
        <w:t xml:space="preserve">mpact of </w:t>
      </w:r>
      <w:r w:rsidR="00785939">
        <w:rPr>
          <w:rFonts w:asciiTheme="majorBidi" w:hAnsiTheme="majorBidi" w:cstheme="majorBidi"/>
          <w:color w:val="1C1D1E"/>
        </w:rPr>
        <w:t>S</w:t>
      </w:r>
      <w:r w:rsidRPr="0048454D">
        <w:rPr>
          <w:rFonts w:asciiTheme="majorBidi" w:hAnsiTheme="majorBidi" w:cstheme="majorBidi"/>
          <w:color w:val="1C1D1E"/>
        </w:rPr>
        <w:t xml:space="preserve">ecurity on </w:t>
      </w:r>
      <w:r w:rsidR="00785939">
        <w:rPr>
          <w:rFonts w:asciiTheme="majorBidi" w:hAnsiTheme="majorBidi" w:cstheme="majorBidi"/>
          <w:color w:val="1C1D1E"/>
        </w:rPr>
        <w:t>R</w:t>
      </w:r>
      <w:r w:rsidRPr="0048454D">
        <w:rPr>
          <w:rFonts w:asciiTheme="majorBidi" w:hAnsiTheme="majorBidi" w:cstheme="majorBidi"/>
          <w:color w:val="1C1D1E"/>
        </w:rPr>
        <w:t xml:space="preserve">ail </w:t>
      </w:r>
      <w:r w:rsidR="00785939">
        <w:rPr>
          <w:rFonts w:asciiTheme="majorBidi" w:hAnsiTheme="majorBidi" w:cstheme="majorBidi"/>
          <w:color w:val="1C1D1E"/>
        </w:rPr>
        <w:t>T</w:t>
      </w:r>
      <w:r w:rsidRPr="0048454D">
        <w:rPr>
          <w:rFonts w:asciiTheme="majorBidi" w:hAnsiTheme="majorBidi" w:cstheme="majorBidi"/>
          <w:color w:val="1C1D1E"/>
        </w:rPr>
        <w:t xml:space="preserve">ravel </w:t>
      </w:r>
      <w:proofErr w:type="spellStart"/>
      <w:r w:rsidR="00785939">
        <w:rPr>
          <w:rFonts w:asciiTheme="majorBidi" w:hAnsiTheme="majorBidi" w:cstheme="majorBidi"/>
          <w:color w:val="1C1D1E"/>
        </w:rPr>
        <w:t>B</w:t>
      </w:r>
      <w:r w:rsidRPr="0048454D">
        <w:rPr>
          <w:rFonts w:asciiTheme="majorBidi" w:hAnsiTheme="majorBidi" w:cstheme="majorBidi"/>
          <w:color w:val="1C1D1E"/>
        </w:rPr>
        <w:t>ehaviour</w:t>
      </w:r>
      <w:proofErr w:type="spellEnd"/>
      <w:r w:rsidR="00785939">
        <w:rPr>
          <w:rFonts w:asciiTheme="majorBidi" w:hAnsiTheme="majorBidi" w:cstheme="majorBidi"/>
          <w:color w:val="1C1D1E"/>
          <w:shd w:val="clear" w:color="auto" w:fill="FFFFFF"/>
        </w:rPr>
        <w:t>.”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8454D">
        <w:rPr>
          <w:rFonts w:asciiTheme="majorBidi" w:hAnsiTheme="majorBidi" w:cstheme="majorBidi"/>
          <w:i/>
          <w:iCs/>
          <w:color w:val="1C1D1E"/>
        </w:rPr>
        <w:t>Transportation</w:t>
      </w:r>
      <w:r w:rsidR="00785939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48454D">
        <w:rPr>
          <w:rFonts w:asciiTheme="majorBidi" w:hAnsiTheme="majorBidi" w:cstheme="majorBidi"/>
          <w:color w:val="1C1D1E"/>
        </w:rPr>
        <w:t>39</w:t>
      </w:r>
      <w:r w:rsidR="00785939">
        <w:rPr>
          <w:rFonts w:asciiTheme="majorBidi" w:hAnsiTheme="majorBidi" w:cstheme="majorBidi"/>
          <w:color w:val="1C1D1E"/>
          <w:shd w:val="clear" w:color="auto" w:fill="FFFFFF"/>
        </w:rPr>
        <w:t xml:space="preserve">: </w:t>
      </w:r>
      <w:r w:rsidRPr="0048454D">
        <w:rPr>
          <w:rFonts w:asciiTheme="majorBidi" w:hAnsiTheme="majorBidi" w:cstheme="majorBidi"/>
          <w:color w:val="1C1D1E"/>
        </w:rPr>
        <w:t>267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–</w:t>
      </w:r>
      <w:r w:rsidRPr="0048454D">
        <w:rPr>
          <w:rFonts w:asciiTheme="majorBidi" w:hAnsiTheme="majorBidi" w:cstheme="majorBidi"/>
          <w:color w:val="1C1D1E"/>
        </w:rPr>
        <w:t>297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04358782" w14:textId="77777777" w:rsidR="00E1702C" w:rsidRDefault="00E1702C" w:rsidP="00D32244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</w:p>
    <w:p w14:paraId="53C2B5DB" w14:textId="64B582FB" w:rsidR="00D736CD" w:rsidRPr="00E1702C" w:rsidRDefault="00690B51" w:rsidP="00E1702C">
      <w:pPr>
        <w:spacing w:after="16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Davies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J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G.R. </w:t>
      </w:r>
      <w:proofErr w:type="spellStart"/>
      <w:r w:rsidRPr="0048454D">
        <w:rPr>
          <w:rFonts w:asciiTheme="majorBidi" w:hAnsiTheme="majorBidi" w:cstheme="majorBidi"/>
        </w:rPr>
        <w:t>Foxall</w:t>
      </w:r>
      <w:proofErr w:type="spellEnd"/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J. </w:t>
      </w:r>
      <w:r w:rsidRPr="0048454D">
        <w:rPr>
          <w:rFonts w:asciiTheme="majorBidi" w:hAnsiTheme="majorBidi" w:cstheme="majorBidi"/>
        </w:rPr>
        <w:t>Pallister.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2002.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Beyond the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ntention – </w:t>
      </w:r>
      <w:proofErr w:type="spellStart"/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>ehaviour</w:t>
      </w:r>
      <w:proofErr w:type="spellEnd"/>
      <w:r w:rsidRPr="004845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ythology: An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ntegrated </w:t>
      </w:r>
      <w:r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odel of </w:t>
      </w:r>
      <w:r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>ecycling.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D34656">
        <w:rPr>
          <w:rFonts w:asciiTheme="majorBidi" w:hAnsiTheme="majorBidi" w:cstheme="majorBidi"/>
          <w:i/>
        </w:rPr>
        <w:t>Marketing Theory</w:t>
      </w:r>
      <w:r w:rsidRPr="0048454D">
        <w:rPr>
          <w:rFonts w:asciiTheme="majorBidi" w:hAnsiTheme="majorBidi" w:cstheme="majorBidi"/>
        </w:rPr>
        <w:t xml:space="preserve"> 2 (1): 29-113.</w:t>
      </w:r>
    </w:p>
    <w:p w14:paraId="71B2285D" w14:textId="226ED60A" w:rsidR="00C94819" w:rsidRPr="00D736CD" w:rsidRDefault="00D736CD" w:rsidP="00D736CD">
      <w:pPr>
        <w:spacing w:after="16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Dean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M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M.M. </w:t>
      </w:r>
      <w:proofErr w:type="spellStart"/>
      <w:r w:rsidRPr="0048454D">
        <w:rPr>
          <w:rFonts w:asciiTheme="majorBidi" w:hAnsiTheme="majorBidi" w:cstheme="majorBidi"/>
        </w:rPr>
        <w:t>Raats</w:t>
      </w:r>
      <w:proofErr w:type="spellEnd"/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R. </w:t>
      </w:r>
      <w:r w:rsidRPr="0048454D">
        <w:rPr>
          <w:rFonts w:asciiTheme="majorBidi" w:hAnsiTheme="majorBidi" w:cstheme="majorBidi"/>
        </w:rPr>
        <w:t xml:space="preserve">Shepherd. </w:t>
      </w:r>
      <w:r>
        <w:rPr>
          <w:rFonts w:asciiTheme="majorBidi" w:hAnsiTheme="majorBidi" w:cstheme="majorBidi"/>
        </w:rPr>
        <w:t>2012.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 xml:space="preserve">ole of </w:t>
      </w:r>
      <w:r>
        <w:rPr>
          <w:rFonts w:asciiTheme="majorBidi" w:hAnsiTheme="majorBidi" w:cstheme="majorBidi"/>
        </w:rPr>
        <w:t>S</w:t>
      </w:r>
      <w:r w:rsidRPr="0048454D">
        <w:rPr>
          <w:rFonts w:asciiTheme="majorBidi" w:hAnsiTheme="majorBidi" w:cstheme="majorBidi"/>
        </w:rPr>
        <w:t xml:space="preserve">elf-identity,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ast </w:t>
      </w:r>
      <w:proofErr w:type="spellStart"/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>ehaviour</w:t>
      </w:r>
      <w:proofErr w:type="spellEnd"/>
      <w:r w:rsidRPr="0048454D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>T</w:t>
      </w:r>
      <w:r w:rsidRPr="0048454D">
        <w:rPr>
          <w:rFonts w:asciiTheme="majorBidi" w:hAnsiTheme="majorBidi" w:cstheme="majorBidi"/>
        </w:rPr>
        <w:t xml:space="preserve">heir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nteraction in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redicting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ntention to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urchase </w:t>
      </w:r>
      <w:r>
        <w:rPr>
          <w:rFonts w:asciiTheme="majorBidi" w:hAnsiTheme="majorBidi" w:cstheme="majorBidi"/>
        </w:rPr>
        <w:t>Fr</w:t>
      </w:r>
      <w:r w:rsidRPr="0048454D">
        <w:rPr>
          <w:rFonts w:asciiTheme="majorBidi" w:hAnsiTheme="majorBidi" w:cstheme="majorBidi"/>
        </w:rPr>
        <w:t xml:space="preserve">esh and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rocessed </w:t>
      </w:r>
      <w:r>
        <w:rPr>
          <w:rFonts w:asciiTheme="majorBidi" w:hAnsiTheme="majorBidi" w:cstheme="majorBidi"/>
        </w:rPr>
        <w:t>O</w:t>
      </w:r>
      <w:r w:rsidRPr="0048454D">
        <w:rPr>
          <w:rFonts w:asciiTheme="majorBidi" w:hAnsiTheme="majorBidi" w:cstheme="majorBidi"/>
        </w:rPr>
        <w:t xml:space="preserve">rganic </w:t>
      </w:r>
      <w:r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>ood.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F76507">
        <w:rPr>
          <w:rFonts w:asciiTheme="majorBidi" w:hAnsiTheme="majorBidi" w:cstheme="majorBidi"/>
          <w:i/>
        </w:rPr>
        <w:t>Journal of Applied Social Psychology</w:t>
      </w:r>
      <w:r w:rsidRPr="0048454D">
        <w:rPr>
          <w:rFonts w:asciiTheme="majorBidi" w:hAnsiTheme="majorBidi" w:cstheme="majorBidi"/>
        </w:rPr>
        <w:t xml:space="preserve"> 42 (3): 669-688.</w:t>
      </w:r>
    </w:p>
    <w:p w14:paraId="5AC3646E" w14:textId="111604F8" w:rsidR="00C94819" w:rsidRPr="0048454D" w:rsidRDefault="00C94819" w:rsidP="00785939">
      <w:pPr>
        <w:spacing w:before="120" w:after="120"/>
        <w:ind w:left="630" w:hanging="630"/>
        <w:contextualSpacing/>
        <w:rPr>
          <w:rFonts w:asciiTheme="majorBidi" w:hAnsiTheme="majorBidi" w:cstheme="majorBidi"/>
          <w:color w:val="000000"/>
        </w:rPr>
      </w:pPr>
      <w:r w:rsidRPr="0048454D">
        <w:rPr>
          <w:rFonts w:asciiTheme="majorBidi" w:hAnsiTheme="majorBidi" w:cstheme="majorBidi"/>
          <w:color w:val="000000"/>
        </w:rPr>
        <w:t>Dewar, A.M. 2016.</w:t>
      </w:r>
      <w:r w:rsidR="00456E7B">
        <w:rPr>
          <w:rFonts w:asciiTheme="majorBidi" w:hAnsiTheme="majorBidi" w:cstheme="majorBidi"/>
          <w:color w:val="000000"/>
        </w:rPr>
        <w:t xml:space="preserve"> </w:t>
      </w:r>
      <w:r w:rsidR="00092F2C">
        <w:rPr>
          <w:rFonts w:asciiTheme="majorBidi" w:hAnsiTheme="majorBidi" w:cstheme="majorBidi"/>
          <w:color w:val="000000"/>
        </w:rPr>
        <w:t>“</w:t>
      </w:r>
      <w:r w:rsidRPr="0048454D">
        <w:rPr>
          <w:rFonts w:asciiTheme="majorBidi" w:eastAsia="SimSun" w:hAnsiTheme="majorBidi" w:cstheme="majorBidi"/>
          <w:lang w:eastAsia="en-US"/>
        </w:rPr>
        <w:t>The Adverse Impact of the Neonicotinoid Seed Treatment Ban on Crop Protection in Oilseed Rape in the United Kingdom.</w:t>
      </w:r>
      <w:r w:rsidR="00092F2C">
        <w:rPr>
          <w:rFonts w:asciiTheme="majorBidi" w:eastAsia="SimSun" w:hAnsiTheme="majorBidi" w:cstheme="majorBidi"/>
          <w:lang w:eastAsia="en-US"/>
        </w:rPr>
        <w:t>”</w:t>
      </w:r>
      <w:r w:rsidRPr="0048454D">
        <w:rPr>
          <w:rFonts w:asciiTheme="majorBidi" w:eastAsia="SimSun" w:hAnsiTheme="majorBidi" w:cstheme="majorBidi"/>
          <w:lang w:eastAsia="en-US"/>
        </w:rPr>
        <w:t xml:space="preserve"> </w:t>
      </w:r>
      <w:r w:rsidRPr="00092F2C">
        <w:rPr>
          <w:rFonts w:asciiTheme="majorBidi" w:eastAsia="SimSun" w:hAnsiTheme="majorBidi" w:cstheme="majorBidi"/>
          <w:i/>
          <w:iCs/>
          <w:lang w:eastAsia="en-US"/>
        </w:rPr>
        <w:t>Pest Management Science</w:t>
      </w:r>
      <w:r w:rsidRPr="0048454D">
        <w:rPr>
          <w:rFonts w:asciiTheme="majorBidi" w:eastAsia="SimSun" w:hAnsiTheme="majorBidi" w:cstheme="majorBidi"/>
          <w:lang w:eastAsia="en-US"/>
        </w:rPr>
        <w:t xml:space="preserve"> 73(7): 1305-1309.</w:t>
      </w:r>
    </w:p>
    <w:p w14:paraId="14F0B87D" w14:textId="77777777" w:rsidR="00C94819" w:rsidRPr="0048454D" w:rsidRDefault="00C94819" w:rsidP="00C94819">
      <w:pPr>
        <w:rPr>
          <w:rFonts w:asciiTheme="majorBidi" w:hAnsiTheme="majorBidi" w:cstheme="majorBidi"/>
        </w:rPr>
      </w:pPr>
    </w:p>
    <w:p w14:paraId="348C6AEA" w14:textId="440BD6E1" w:rsidR="00E34050" w:rsidRPr="0048454D" w:rsidRDefault="00C94819" w:rsidP="00E34050">
      <w:pPr>
        <w:spacing w:after="16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Douglas, M.R.</w:t>
      </w:r>
      <w:r w:rsidR="00092F2C"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and J.F. </w:t>
      </w:r>
      <w:proofErr w:type="spellStart"/>
      <w:r w:rsidRPr="0048454D">
        <w:rPr>
          <w:rFonts w:asciiTheme="majorBidi" w:hAnsiTheme="majorBidi" w:cstheme="majorBidi"/>
        </w:rPr>
        <w:t>Tooker</w:t>
      </w:r>
      <w:proofErr w:type="spellEnd"/>
      <w:r w:rsidRPr="0048454D">
        <w:rPr>
          <w:rFonts w:asciiTheme="majorBidi" w:hAnsiTheme="majorBidi" w:cstheme="majorBidi"/>
        </w:rPr>
        <w:t>.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2015.</w:t>
      </w:r>
      <w:r w:rsidR="00456E7B">
        <w:rPr>
          <w:rFonts w:asciiTheme="majorBidi" w:hAnsiTheme="majorBidi" w:cstheme="majorBidi"/>
        </w:rPr>
        <w:t xml:space="preserve"> </w:t>
      </w:r>
      <w:r w:rsidR="00AB7C0B"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>Large-</w:t>
      </w:r>
      <w:r w:rsidR="00356191">
        <w:rPr>
          <w:rFonts w:asciiTheme="majorBidi" w:hAnsiTheme="majorBidi" w:cstheme="majorBidi"/>
        </w:rPr>
        <w:t>S</w:t>
      </w:r>
      <w:r w:rsidRPr="0048454D">
        <w:rPr>
          <w:rFonts w:asciiTheme="majorBidi" w:hAnsiTheme="majorBidi" w:cstheme="majorBidi"/>
        </w:rPr>
        <w:t xml:space="preserve">cale </w:t>
      </w:r>
      <w:r w:rsidR="00AB7C0B">
        <w:rPr>
          <w:rFonts w:asciiTheme="majorBidi" w:hAnsiTheme="majorBidi" w:cstheme="majorBidi"/>
        </w:rPr>
        <w:t>D</w:t>
      </w:r>
      <w:r w:rsidRPr="0048454D">
        <w:rPr>
          <w:rFonts w:asciiTheme="majorBidi" w:hAnsiTheme="majorBidi" w:cstheme="majorBidi"/>
        </w:rPr>
        <w:t xml:space="preserve">eployment of </w:t>
      </w:r>
      <w:r w:rsidR="00AB7C0B">
        <w:rPr>
          <w:rFonts w:asciiTheme="majorBidi" w:hAnsiTheme="majorBidi" w:cstheme="majorBidi"/>
        </w:rPr>
        <w:t>S</w:t>
      </w:r>
      <w:r w:rsidRPr="0048454D">
        <w:rPr>
          <w:rFonts w:asciiTheme="majorBidi" w:hAnsiTheme="majorBidi" w:cstheme="majorBidi"/>
        </w:rPr>
        <w:t xml:space="preserve">eed treatments </w:t>
      </w:r>
      <w:r w:rsidR="00AB7C0B">
        <w:rPr>
          <w:rFonts w:asciiTheme="majorBidi" w:hAnsiTheme="majorBidi" w:cstheme="majorBidi"/>
        </w:rPr>
        <w:t>H</w:t>
      </w:r>
      <w:r w:rsidRPr="0048454D">
        <w:rPr>
          <w:rFonts w:asciiTheme="majorBidi" w:hAnsiTheme="majorBidi" w:cstheme="majorBidi"/>
        </w:rPr>
        <w:t xml:space="preserve">as </w:t>
      </w:r>
      <w:r w:rsidR="00AB7C0B">
        <w:rPr>
          <w:rFonts w:asciiTheme="majorBidi" w:hAnsiTheme="majorBidi" w:cstheme="majorBidi"/>
        </w:rPr>
        <w:t>D</w:t>
      </w:r>
      <w:r w:rsidRPr="0048454D">
        <w:rPr>
          <w:rFonts w:asciiTheme="majorBidi" w:hAnsiTheme="majorBidi" w:cstheme="majorBidi"/>
        </w:rPr>
        <w:t xml:space="preserve">riven </w:t>
      </w:r>
      <w:r w:rsidR="00AB7C0B"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 xml:space="preserve">apid </w:t>
      </w:r>
      <w:r w:rsidR="00A36FCF"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ncrease in </w:t>
      </w:r>
      <w:r w:rsidR="00A36FCF">
        <w:rPr>
          <w:rFonts w:asciiTheme="majorBidi" w:hAnsiTheme="majorBidi" w:cstheme="majorBidi"/>
        </w:rPr>
        <w:t>U</w:t>
      </w:r>
      <w:r w:rsidRPr="0048454D">
        <w:rPr>
          <w:rFonts w:asciiTheme="majorBidi" w:hAnsiTheme="majorBidi" w:cstheme="majorBidi"/>
        </w:rPr>
        <w:t xml:space="preserve">se of </w:t>
      </w:r>
      <w:r w:rsidR="00A36FCF">
        <w:rPr>
          <w:rFonts w:asciiTheme="majorBidi" w:hAnsiTheme="majorBidi" w:cstheme="majorBidi"/>
        </w:rPr>
        <w:t>N</w:t>
      </w:r>
      <w:r w:rsidRPr="0048454D">
        <w:rPr>
          <w:rFonts w:asciiTheme="majorBidi" w:hAnsiTheme="majorBidi" w:cstheme="majorBidi"/>
        </w:rPr>
        <w:t xml:space="preserve">eonicotinoid </w:t>
      </w:r>
      <w:r w:rsidR="00A36FCF"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nsecticides and </w:t>
      </w:r>
      <w:r w:rsidR="00A36FCF"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reemptive </w:t>
      </w:r>
      <w:r w:rsidR="00A36FCF"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est </w:t>
      </w:r>
      <w:r w:rsidR="00A36FCF"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anagement in U.S. </w:t>
      </w:r>
      <w:r w:rsidR="00A36FCF"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 xml:space="preserve">ield </w:t>
      </w:r>
      <w:r w:rsidR="00A36FCF"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>rops.</w:t>
      </w:r>
      <w:r w:rsidR="00456E7B">
        <w:rPr>
          <w:rFonts w:asciiTheme="majorBidi" w:hAnsiTheme="majorBidi" w:cstheme="majorBidi"/>
        </w:rPr>
        <w:t xml:space="preserve"> </w:t>
      </w:r>
      <w:r w:rsidRPr="00A36FCF">
        <w:rPr>
          <w:rFonts w:asciiTheme="majorBidi" w:hAnsiTheme="majorBidi" w:cstheme="majorBidi"/>
          <w:iCs/>
        </w:rPr>
        <w:t xml:space="preserve">Environmental Science </w:t>
      </w:r>
      <w:r w:rsidR="009D5A30">
        <w:rPr>
          <w:rFonts w:asciiTheme="majorBidi" w:hAnsiTheme="majorBidi" w:cstheme="majorBidi"/>
          <w:iCs/>
        </w:rPr>
        <w:t>&amp;</w:t>
      </w:r>
      <w:r w:rsidRPr="00A36FCF">
        <w:rPr>
          <w:rFonts w:asciiTheme="majorBidi" w:hAnsiTheme="majorBidi" w:cstheme="majorBidi"/>
          <w:iCs/>
        </w:rPr>
        <w:t xml:space="preserve"> Technology</w:t>
      </w:r>
      <w:r w:rsidRPr="0048454D">
        <w:rPr>
          <w:rFonts w:asciiTheme="majorBidi" w:hAnsiTheme="majorBidi" w:cstheme="majorBidi"/>
        </w:rPr>
        <w:t xml:space="preserve"> 49(8)</w:t>
      </w:r>
      <w:r w:rsidR="00A36FCF">
        <w:rPr>
          <w:rFonts w:asciiTheme="majorBidi" w:hAnsiTheme="majorBidi" w:cstheme="majorBidi"/>
        </w:rPr>
        <w:t>:</w:t>
      </w:r>
      <w:r w:rsidRPr="0048454D">
        <w:rPr>
          <w:rFonts w:asciiTheme="majorBidi" w:hAnsiTheme="majorBidi" w:cstheme="majorBidi"/>
        </w:rPr>
        <w:t>5088–5097.</w:t>
      </w:r>
    </w:p>
    <w:p w14:paraId="09EE66C8" w14:textId="3A9FFE22" w:rsidR="00E34050" w:rsidRDefault="00E34050" w:rsidP="00E34050">
      <w:pPr>
        <w:ind w:left="630" w:hanging="630"/>
        <w:rPr>
          <w:rFonts w:asciiTheme="majorBidi" w:hAnsiTheme="majorBidi" w:cstheme="majorBidi"/>
          <w:color w:val="333333"/>
          <w:shd w:val="clear" w:color="auto" w:fill="FFFFFF"/>
        </w:rPr>
      </w:pPr>
      <w:r w:rsidRPr="0048454D">
        <w:rPr>
          <w:rFonts w:asciiTheme="majorBidi" w:hAnsiTheme="majorBidi" w:cstheme="majorBidi"/>
          <w:color w:val="333333"/>
          <w:shd w:val="clear" w:color="auto" w:fill="FFFFFF"/>
        </w:rPr>
        <w:t xml:space="preserve">Evans, G., 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and J. 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Durant</w:t>
      </w:r>
      <w:r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="00456E7B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48454D">
        <w:rPr>
          <w:rFonts w:asciiTheme="majorBidi" w:hAnsiTheme="majorBidi" w:cstheme="majorBidi"/>
          <w:color w:val="333333"/>
        </w:rPr>
        <w:t>1995</w:t>
      </w:r>
      <w:r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="00456E7B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hd w:val="clear" w:color="auto" w:fill="FFFFFF"/>
        </w:rPr>
        <w:t>“</w:t>
      </w:r>
      <w:r w:rsidRPr="0048454D">
        <w:rPr>
          <w:rFonts w:asciiTheme="majorBidi" w:hAnsiTheme="majorBidi" w:cstheme="majorBidi"/>
          <w:color w:val="333333"/>
        </w:rPr>
        <w:t xml:space="preserve">The </w:t>
      </w:r>
      <w:r>
        <w:rPr>
          <w:rFonts w:asciiTheme="majorBidi" w:hAnsiTheme="majorBidi" w:cstheme="majorBidi"/>
          <w:color w:val="333333"/>
        </w:rPr>
        <w:t>R</w:t>
      </w:r>
      <w:r w:rsidRPr="0048454D">
        <w:rPr>
          <w:rFonts w:asciiTheme="majorBidi" w:hAnsiTheme="majorBidi" w:cstheme="majorBidi"/>
          <w:color w:val="333333"/>
        </w:rPr>
        <w:t xml:space="preserve">elationship </w:t>
      </w:r>
      <w:r>
        <w:rPr>
          <w:rFonts w:asciiTheme="majorBidi" w:hAnsiTheme="majorBidi" w:cstheme="majorBidi"/>
          <w:color w:val="333333"/>
        </w:rPr>
        <w:t>B</w:t>
      </w:r>
      <w:r w:rsidRPr="0048454D">
        <w:rPr>
          <w:rFonts w:asciiTheme="majorBidi" w:hAnsiTheme="majorBidi" w:cstheme="majorBidi"/>
          <w:color w:val="333333"/>
        </w:rPr>
        <w:t xml:space="preserve">etween </w:t>
      </w:r>
      <w:r>
        <w:rPr>
          <w:rFonts w:asciiTheme="majorBidi" w:hAnsiTheme="majorBidi" w:cstheme="majorBidi"/>
          <w:color w:val="333333"/>
        </w:rPr>
        <w:t>K</w:t>
      </w:r>
      <w:r w:rsidRPr="0048454D">
        <w:rPr>
          <w:rFonts w:asciiTheme="majorBidi" w:hAnsiTheme="majorBidi" w:cstheme="majorBidi"/>
          <w:color w:val="333333"/>
        </w:rPr>
        <w:t xml:space="preserve">nowledge and </w:t>
      </w:r>
      <w:r>
        <w:rPr>
          <w:rFonts w:asciiTheme="majorBidi" w:hAnsiTheme="majorBidi" w:cstheme="majorBidi"/>
          <w:color w:val="333333"/>
        </w:rPr>
        <w:t>A</w:t>
      </w:r>
      <w:r w:rsidRPr="0048454D">
        <w:rPr>
          <w:rFonts w:asciiTheme="majorBidi" w:hAnsiTheme="majorBidi" w:cstheme="majorBidi"/>
          <w:color w:val="333333"/>
        </w:rPr>
        <w:t xml:space="preserve">ttitudes in </w:t>
      </w:r>
      <w:r>
        <w:rPr>
          <w:rFonts w:asciiTheme="majorBidi" w:hAnsiTheme="majorBidi" w:cstheme="majorBidi"/>
          <w:color w:val="333333"/>
        </w:rPr>
        <w:t>t</w:t>
      </w:r>
      <w:r w:rsidRPr="0048454D">
        <w:rPr>
          <w:rFonts w:asciiTheme="majorBidi" w:hAnsiTheme="majorBidi" w:cstheme="majorBidi"/>
          <w:color w:val="333333"/>
        </w:rPr>
        <w:t xml:space="preserve">he </w:t>
      </w:r>
      <w:r>
        <w:rPr>
          <w:rFonts w:asciiTheme="majorBidi" w:hAnsiTheme="majorBidi" w:cstheme="majorBidi"/>
          <w:color w:val="333333"/>
        </w:rPr>
        <w:t>P</w:t>
      </w:r>
      <w:r w:rsidRPr="0048454D">
        <w:rPr>
          <w:rFonts w:asciiTheme="majorBidi" w:hAnsiTheme="majorBidi" w:cstheme="majorBidi"/>
          <w:color w:val="333333"/>
        </w:rPr>
        <w:t xml:space="preserve">ublic </w:t>
      </w:r>
      <w:r>
        <w:rPr>
          <w:rFonts w:asciiTheme="majorBidi" w:hAnsiTheme="majorBidi" w:cstheme="majorBidi"/>
          <w:color w:val="333333"/>
        </w:rPr>
        <w:t>U</w:t>
      </w:r>
      <w:r w:rsidRPr="0048454D">
        <w:rPr>
          <w:rFonts w:asciiTheme="majorBidi" w:hAnsiTheme="majorBidi" w:cstheme="majorBidi"/>
          <w:color w:val="333333"/>
        </w:rPr>
        <w:t xml:space="preserve">nderstanding of </w:t>
      </w:r>
      <w:r>
        <w:rPr>
          <w:rFonts w:asciiTheme="majorBidi" w:hAnsiTheme="majorBidi" w:cstheme="majorBidi"/>
          <w:color w:val="333333"/>
        </w:rPr>
        <w:t>S</w:t>
      </w:r>
      <w:r w:rsidRPr="0048454D">
        <w:rPr>
          <w:rFonts w:asciiTheme="majorBidi" w:hAnsiTheme="majorBidi" w:cstheme="majorBidi"/>
          <w:color w:val="333333"/>
        </w:rPr>
        <w:t>cience in Britain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.</w:t>
      </w:r>
      <w:r>
        <w:rPr>
          <w:rFonts w:asciiTheme="majorBidi" w:hAnsiTheme="majorBidi" w:cstheme="majorBidi"/>
          <w:color w:val="333333"/>
          <w:shd w:val="clear" w:color="auto" w:fill="FFFFFF"/>
        </w:rPr>
        <w:t>”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A36FCF">
        <w:rPr>
          <w:rFonts w:asciiTheme="majorBidi" w:hAnsiTheme="majorBidi" w:cstheme="majorBidi"/>
          <w:i/>
          <w:iCs/>
          <w:color w:val="333333"/>
          <w:shd w:val="clear" w:color="auto" w:fill="FFFFFF"/>
        </w:rPr>
        <w:t>Public Understanding of Science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4</w:t>
      </w:r>
      <w:r>
        <w:rPr>
          <w:rFonts w:asciiTheme="majorBidi" w:hAnsiTheme="majorBidi" w:cstheme="majorBidi"/>
          <w:color w:val="333333"/>
          <w:shd w:val="clear" w:color="auto" w:fill="FFFFFF"/>
        </w:rPr>
        <w:t>: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48454D">
        <w:rPr>
          <w:rFonts w:asciiTheme="majorBidi" w:hAnsiTheme="majorBidi" w:cstheme="majorBidi"/>
          <w:color w:val="333333"/>
        </w:rPr>
        <w:t>57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-</w:t>
      </w:r>
      <w:r w:rsidRPr="0048454D">
        <w:rPr>
          <w:rFonts w:asciiTheme="majorBidi" w:hAnsiTheme="majorBidi" w:cstheme="majorBidi"/>
          <w:color w:val="333333"/>
        </w:rPr>
        <w:t>74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. </w:t>
      </w:r>
    </w:p>
    <w:p w14:paraId="45101661" w14:textId="77777777" w:rsidR="009A28CB" w:rsidRPr="0048454D" w:rsidRDefault="009A28CB" w:rsidP="009A28CB">
      <w:pPr>
        <w:spacing w:line="285" w:lineRule="atLeast"/>
        <w:rPr>
          <w:rFonts w:asciiTheme="majorBidi" w:hAnsiTheme="majorBidi" w:cstheme="majorBidi"/>
        </w:rPr>
      </w:pPr>
    </w:p>
    <w:p w14:paraId="0AA515A6" w14:textId="26E53CEA" w:rsidR="00797CA3" w:rsidRPr="0048454D" w:rsidRDefault="009A28CB" w:rsidP="009A28CB">
      <w:pPr>
        <w:spacing w:after="16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Farrow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K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G. </w:t>
      </w:r>
      <w:proofErr w:type="spellStart"/>
      <w:r w:rsidRPr="0048454D">
        <w:rPr>
          <w:rFonts w:asciiTheme="majorBidi" w:hAnsiTheme="majorBidi" w:cstheme="majorBidi"/>
        </w:rPr>
        <w:t>Grolleau</w:t>
      </w:r>
      <w:proofErr w:type="spellEnd"/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 L.</w:t>
      </w:r>
      <w:r w:rsidRPr="0048454D">
        <w:rPr>
          <w:rFonts w:asciiTheme="majorBidi" w:hAnsiTheme="majorBidi" w:cstheme="majorBidi"/>
        </w:rPr>
        <w:t xml:space="preserve"> </w:t>
      </w:r>
      <w:proofErr w:type="spellStart"/>
      <w:r w:rsidRPr="0048454D">
        <w:rPr>
          <w:rFonts w:asciiTheme="majorBidi" w:hAnsiTheme="majorBidi" w:cstheme="majorBidi"/>
        </w:rPr>
        <w:t>Ibanzez</w:t>
      </w:r>
      <w:proofErr w:type="spellEnd"/>
      <w:r w:rsidRPr="0048454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2017.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Social </w:t>
      </w:r>
      <w:r>
        <w:rPr>
          <w:rFonts w:asciiTheme="majorBidi" w:hAnsiTheme="majorBidi" w:cstheme="majorBidi"/>
        </w:rPr>
        <w:t>N</w:t>
      </w:r>
      <w:r w:rsidRPr="0048454D">
        <w:rPr>
          <w:rFonts w:asciiTheme="majorBidi" w:hAnsiTheme="majorBidi" w:cstheme="majorBidi"/>
        </w:rPr>
        <w:t xml:space="preserve">orms and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>ro-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nvironmental </w:t>
      </w:r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 xml:space="preserve">ehavior: A </w:t>
      </w:r>
      <w:r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 xml:space="preserve">eview of the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>vidence.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60678B">
        <w:rPr>
          <w:rFonts w:asciiTheme="majorBidi" w:hAnsiTheme="majorBidi" w:cstheme="majorBidi"/>
          <w:i/>
          <w:iCs/>
        </w:rPr>
        <w:t>Ecological Economics</w:t>
      </w:r>
      <w:r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140: 1-13.</w:t>
      </w:r>
    </w:p>
    <w:p w14:paraId="7A3C4603" w14:textId="435E9953" w:rsidR="00797CA3" w:rsidRDefault="00797CA3" w:rsidP="00797CA3">
      <w:pPr>
        <w:ind w:left="630" w:hanging="630"/>
        <w:rPr>
          <w:rFonts w:asciiTheme="majorBidi" w:hAnsiTheme="majorBidi" w:cstheme="majorBidi"/>
          <w:color w:val="323232"/>
        </w:rPr>
      </w:pPr>
      <w:proofErr w:type="spellStart"/>
      <w:r w:rsidRPr="0048454D">
        <w:rPr>
          <w:rFonts w:asciiTheme="majorBidi" w:hAnsiTheme="majorBidi" w:cstheme="majorBidi"/>
          <w:color w:val="323232"/>
        </w:rPr>
        <w:t>Gärling</w:t>
      </w:r>
      <w:proofErr w:type="spellEnd"/>
      <w:r w:rsidRPr="0048454D">
        <w:rPr>
          <w:rFonts w:asciiTheme="majorBidi" w:hAnsiTheme="majorBidi" w:cstheme="majorBidi"/>
          <w:color w:val="323232"/>
        </w:rPr>
        <w:t>, T., S. </w:t>
      </w:r>
      <w:proofErr w:type="spellStart"/>
      <w:r w:rsidRPr="0048454D">
        <w:rPr>
          <w:rFonts w:asciiTheme="majorBidi" w:hAnsiTheme="majorBidi" w:cstheme="majorBidi"/>
          <w:color w:val="323232"/>
        </w:rPr>
        <w:t>Fujii</w:t>
      </w:r>
      <w:proofErr w:type="spellEnd"/>
      <w:r w:rsidRPr="0048454D">
        <w:rPr>
          <w:rFonts w:asciiTheme="majorBidi" w:hAnsiTheme="majorBidi" w:cstheme="majorBidi"/>
          <w:color w:val="323232"/>
        </w:rPr>
        <w:t>, A. </w:t>
      </w:r>
      <w:proofErr w:type="spellStart"/>
      <w:r w:rsidRPr="0048454D">
        <w:rPr>
          <w:rFonts w:asciiTheme="majorBidi" w:hAnsiTheme="majorBidi" w:cstheme="majorBidi"/>
          <w:color w:val="323232"/>
        </w:rPr>
        <w:t>Gärling</w:t>
      </w:r>
      <w:proofErr w:type="spellEnd"/>
      <w:r w:rsidRPr="0048454D">
        <w:rPr>
          <w:rFonts w:asciiTheme="majorBidi" w:hAnsiTheme="majorBidi" w:cstheme="majorBidi"/>
          <w:color w:val="323232"/>
        </w:rPr>
        <w:t>, </w:t>
      </w:r>
      <w:r>
        <w:rPr>
          <w:rFonts w:asciiTheme="majorBidi" w:hAnsiTheme="majorBidi" w:cstheme="majorBidi"/>
          <w:color w:val="323232"/>
        </w:rPr>
        <w:t xml:space="preserve">and </w:t>
      </w:r>
      <w:r w:rsidRPr="0048454D">
        <w:rPr>
          <w:rFonts w:asciiTheme="majorBidi" w:hAnsiTheme="majorBidi" w:cstheme="majorBidi"/>
          <w:color w:val="323232"/>
        </w:rPr>
        <w:t>C. Jakobsson.</w:t>
      </w:r>
      <w:r>
        <w:rPr>
          <w:rFonts w:asciiTheme="majorBidi" w:hAnsiTheme="majorBidi" w:cstheme="majorBidi"/>
          <w:color w:val="323232"/>
        </w:rPr>
        <w:t xml:space="preserve"> 2003.</w:t>
      </w:r>
      <w:r w:rsidR="00456E7B">
        <w:rPr>
          <w:rFonts w:asciiTheme="majorBidi" w:hAnsiTheme="majorBidi" w:cstheme="majorBidi"/>
          <w:color w:val="323232"/>
        </w:rPr>
        <w:t xml:space="preserve"> </w:t>
      </w:r>
      <w:r>
        <w:rPr>
          <w:rFonts w:asciiTheme="majorBidi" w:hAnsiTheme="majorBidi" w:cstheme="majorBidi"/>
          <w:color w:val="323232"/>
        </w:rPr>
        <w:t>“</w:t>
      </w:r>
      <w:r w:rsidRPr="00A36FCF">
        <w:rPr>
          <w:rFonts w:asciiTheme="majorBidi" w:hAnsiTheme="majorBidi" w:cstheme="majorBidi"/>
          <w:color w:val="323232"/>
        </w:rPr>
        <w:t xml:space="preserve">Moderating </w:t>
      </w:r>
      <w:r>
        <w:rPr>
          <w:rFonts w:asciiTheme="majorBidi" w:hAnsiTheme="majorBidi" w:cstheme="majorBidi"/>
          <w:color w:val="323232"/>
        </w:rPr>
        <w:t>E</w:t>
      </w:r>
      <w:r w:rsidRPr="00A36FCF">
        <w:rPr>
          <w:rFonts w:asciiTheme="majorBidi" w:hAnsiTheme="majorBidi" w:cstheme="majorBidi"/>
          <w:color w:val="323232"/>
        </w:rPr>
        <w:t xml:space="preserve">ffects of </w:t>
      </w:r>
      <w:r>
        <w:rPr>
          <w:rFonts w:asciiTheme="majorBidi" w:hAnsiTheme="majorBidi" w:cstheme="majorBidi"/>
          <w:color w:val="323232"/>
        </w:rPr>
        <w:t>S</w:t>
      </w:r>
      <w:r w:rsidRPr="00A36FCF">
        <w:rPr>
          <w:rFonts w:asciiTheme="majorBidi" w:hAnsiTheme="majorBidi" w:cstheme="majorBidi"/>
          <w:color w:val="323232"/>
        </w:rPr>
        <w:t xml:space="preserve">ocial </w:t>
      </w:r>
      <w:r>
        <w:rPr>
          <w:rFonts w:asciiTheme="majorBidi" w:hAnsiTheme="majorBidi" w:cstheme="majorBidi"/>
          <w:color w:val="323232"/>
        </w:rPr>
        <w:t>V</w:t>
      </w:r>
      <w:r w:rsidRPr="00A36FCF">
        <w:rPr>
          <w:rFonts w:asciiTheme="majorBidi" w:hAnsiTheme="majorBidi" w:cstheme="majorBidi"/>
          <w:color w:val="323232"/>
        </w:rPr>
        <w:t xml:space="preserve">alue </w:t>
      </w:r>
      <w:r>
        <w:rPr>
          <w:rFonts w:asciiTheme="majorBidi" w:hAnsiTheme="majorBidi" w:cstheme="majorBidi"/>
          <w:color w:val="323232"/>
        </w:rPr>
        <w:t>O</w:t>
      </w:r>
      <w:r w:rsidRPr="00A36FCF">
        <w:rPr>
          <w:rFonts w:asciiTheme="majorBidi" w:hAnsiTheme="majorBidi" w:cstheme="majorBidi"/>
          <w:color w:val="323232"/>
        </w:rPr>
        <w:t xml:space="preserve">rientation on </w:t>
      </w:r>
      <w:r>
        <w:rPr>
          <w:rFonts w:asciiTheme="majorBidi" w:hAnsiTheme="majorBidi" w:cstheme="majorBidi"/>
          <w:color w:val="323232"/>
        </w:rPr>
        <w:t>D</w:t>
      </w:r>
      <w:r w:rsidRPr="00A36FCF">
        <w:rPr>
          <w:rFonts w:asciiTheme="majorBidi" w:hAnsiTheme="majorBidi" w:cstheme="majorBidi"/>
          <w:color w:val="323232"/>
        </w:rPr>
        <w:t xml:space="preserve">eterminants of </w:t>
      </w:r>
      <w:r>
        <w:rPr>
          <w:rFonts w:asciiTheme="majorBidi" w:hAnsiTheme="majorBidi" w:cstheme="majorBidi"/>
          <w:color w:val="323232"/>
        </w:rPr>
        <w:t>P</w:t>
      </w:r>
      <w:r w:rsidRPr="00A36FCF">
        <w:rPr>
          <w:rFonts w:asciiTheme="majorBidi" w:hAnsiTheme="majorBidi" w:cstheme="majorBidi"/>
          <w:color w:val="323232"/>
        </w:rPr>
        <w:t>ro-</w:t>
      </w:r>
      <w:r>
        <w:rPr>
          <w:rFonts w:asciiTheme="majorBidi" w:hAnsiTheme="majorBidi" w:cstheme="majorBidi"/>
          <w:color w:val="323232"/>
        </w:rPr>
        <w:t>E</w:t>
      </w:r>
      <w:r w:rsidRPr="00A36FCF">
        <w:rPr>
          <w:rFonts w:asciiTheme="majorBidi" w:hAnsiTheme="majorBidi" w:cstheme="majorBidi"/>
          <w:color w:val="323232"/>
        </w:rPr>
        <w:t xml:space="preserve">nvironmental </w:t>
      </w:r>
      <w:r>
        <w:rPr>
          <w:rFonts w:asciiTheme="majorBidi" w:hAnsiTheme="majorBidi" w:cstheme="majorBidi"/>
          <w:color w:val="323232"/>
        </w:rPr>
        <w:t>B</w:t>
      </w:r>
      <w:r w:rsidRPr="00A36FCF">
        <w:rPr>
          <w:rFonts w:asciiTheme="majorBidi" w:hAnsiTheme="majorBidi" w:cstheme="majorBidi"/>
          <w:color w:val="323232"/>
        </w:rPr>
        <w:t xml:space="preserve">ehavior </w:t>
      </w:r>
      <w:r>
        <w:rPr>
          <w:rFonts w:asciiTheme="majorBidi" w:hAnsiTheme="majorBidi" w:cstheme="majorBidi"/>
          <w:color w:val="323232"/>
        </w:rPr>
        <w:t>I</w:t>
      </w:r>
      <w:r w:rsidRPr="00A36FCF">
        <w:rPr>
          <w:rFonts w:asciiTheme="majorBidi" w:hAnsiTheme="majorBidi" w:cstheme="majorBidi"/>
          <w:color w:val="323232"/>
        </w:rPr>
        <w:t>ntention</w:t>
      </w:r>
      <w:r>
        <w:rPr>
          <w:rFonts w:asciiTheme="majorBidi" w:hAnsiTheme="majorBidi" w:cstheme="majorBidi"/>
          <w:color w:val="323232"/>
        </w:rPr>
        <w:t xml:space="preserve">.” </w:t>
      </w:r>
      <w:r w:rsidRPr="006748FB">
        <w:rPr>
          <w:rFonts w:asciiTheme="majorBidi" w:hAnsiTheme="majorBidi" w:cstheme="majorBidi"/>
          <w:i/>
          <w:iCs/>
          <w:color w:val="323232"/>
        </w:rPr>
        <w:t>Journal of Environmental Psychology</w:t>
      </w:r>
      <w:r w:rsidRPr="0048454D">
        <w:rPr>
          <w:rFonts w:asciiTheme="majorBidi" w:hAnsiTheme="majorBidi" w:cstheme="majorBidi"/>
          <w:color w:val="323232"/>
        </w:rPr>
        <w:t> 23</w:t>
      </w:r>
      <w:r>
        <w:rPr>
          <w:rFonts w:asciiTheme="majorBidi" w:hAnsiTheme="majorBidi" w:cstheme="majorBidi"/>
          <w:color w:val="323232"/>
        </w:rPr>
        <w:t>:</w:t>
      </w:r>
      <w:r w:rsidRPr="0048454D">
        <w:rPr>
          <w:rFonts w:asciiTheme="majorBidi" w:hAnsiTheme="majorBidi" w:cstheme="majorBidi"/>
          <w:color w:val="323232"/>
        </w:rPr>
        <w:t>1-9</w:t>
      </w:r>
      <w:r>
        <w:rPr>
          <w:rFonts w:asciiTheme="majorBidi" w:hAnsiTheme="majorBidi" w:cstheme="majorBidi"/>
          <w:color w:val="323232"/>
        </w:rPr>
        <w:t>.</w:t>
      </w:r>
    </w:p>
    <w:p w14:paraId="0ADCDE45" w14:textId="77777777" w:rsidR="005824BA" w:rsidRPr="005824BA" w:rsidRDefault="005824BA" w:rsidP="005824BA">
      <w:pPr>
        <w:rPr>
          <w:rFonts w:asciiTheme="majorBidi" w:hAnsiTheme="majorBidi" w:cstheme="majorBidi"/>
        </w:rPr>
      </w:pPr>
    </w:p>
    <w:p w14:paraId="22EA1E9C" w14:textId="1F2CE776" w:rsidR="00797CA3" w:rsidRPr="0048454D" w:rsidRDefault="005824BA" w:rsidP="005824BA">
      <w:pPr>
        <w:spacing w:after="160"/>
        <w:ind w:left="720" w:hanging="72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Ha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H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S. </w:t>
      </w:r>
      <w:proofErr w:type="spellStart"/>
      <w:r w:rsidRPr="0048454D">
        <w:rPr>
          <w:rFonts w:asciiTheme="majorBidi" w:hAnsiTheme="majorBidi" w:cstheme="majorBidi"/>
        </w:rPr>
        <w:t>Janda</w:t>
      </w:r>
      <w:proofErr w:type="spellEnd"/>
      <w:r>
        <w:rPr>
          <w:rFonts w:asciiTheme="majorBidi" w:hAnsiTheme="majorBidi" w:cstheme="majorBidi"/>
        </w:rPr>
        <w:t>. 2012.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Predicting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onsumer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ntentions to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urchase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>nergy-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fficient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>roducts.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1B4496">
        <w:rPr>
          <w:rFonts w:asciiTheme="majorBidi" w:hAnsiTheme="majorBidi" w:cstheme="majorBidi"/>
          <w:i/>
        </w:rPr>
        <w:t>Journal of Consumer Marketing</w:t>
      </w:r>
      <w:r w:rsidRPr="0048454D">
        <w:rPr>
          <w:rFonts w:asciiTheme="majorBidi" w:hAnsiTheme="majorBidi" w:cstheme="majorBidi"/>
        </w:rPr>
        <w:t xml:space="preserve"> 29(7): 461-469.</w:t>
      </w:r>
    </w:p>
    <w:p w14:paraId="61BC2385" w14:textId="18B85956" w:rsidR="00C94819" w:rsidRPr="0048454D" w:rsidRDefault="00C94819" w:rsidP="00797CA3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  <w:r w:rsidRPr="0048454D">
        <w:rPr>
          <w:rFonts w:asciiTheme="majorBidi" w:hAnsiTheme="majorBidi" w:cstheme="majorBidi"/>
          <w:color w:val="1C1D1E"/>
        </w:rPr>
        <w:t>Hess, S.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2012.</w:t>
      </w:r>
      <w:r w:rsidR="00456E7B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“</w:t>
      </w:r>
      <w:r w:rsidRPr="0048454D">
        <w:rPr>
          <w:rFonts w:asciiTheme="majorBidi" w:hAnsiTheme="majorBidi" w:cstheme="majorBidi"/>
          <w:color w:val="1C1D1E"/>
        </w:rPr>
        <w:t xml:space="preserve">Rethinking heterogeneity: The </w:t>
      </w:r>
      <w:r w:rsidR="007F5362">
        <w:rPr>
          <w:rFonts w:asciiTheme="majorBidi" w:hAnsiTheme="majorBidi" w:cstheme="majorBidi"/>
          <w:color w:val="1C1D1E"/>
        </w:rPr>
        <w:t>R</w:t>
      </w:r>
      <w:r w:rsidRPr="0048454D">
        <w:rPr>
          <w:rFonts w:asciiTheme="majorBidi" w:hAnsiTheme="majorBidi" w:cstheme="majorBidi" w:hint="eastAsia"/>
          <w:color w:val="1C1D1E"/>
        </w:rPr>
        <w:t>o</w:t>
      </w:r>
      <w:r w:rsidRPr="0048454D">
        <w:rPr>
          <w:rFonts w:asciiTheme="majorBidi" w:hAnsiTheme="majorBidi" w:cstheme="majorBidi"/>
          <w:color w:val="1C1D1E"/>
        </w:rPr>
        <w:t xml:space="preserve">le of </w:t>
      </w:r>
      <w:r w:rsidR="007F5362">
        <w:rPr>
          <w:rFonts w:asciiTheme="majorBidi" w:hAnsiTheme="majorBidi" w:cstheme="majorBidi"/>
          <w:color w:val="1C1D1E"/>
        </w:rPr>
        <w:t>A</w:t>
      </w:r>
      <w:r w:rsidRPr="0048454D">
        <w:rPr>
          <w:rFonts w:asciiTheme="majorBidi" w:hAnsiTheme="majorBidi" w:cstheme="majorBidi"/>
          <w:color w:val="1C1D1E"/>
        </w:rPr>
        <w:t xml:space="preserve">ttitudes, </w:t>
      </w:r>
      <w:r w:rsidR="007F5362">
        <w:rPr>
          <w:rFonts w:asciiTheme="majorBidi" w:hAnsiTheme="majorBidi" w:cstheme="majorBidi"/>
          <w:color w:val="1C1D1E"/>
        </w:rPr>
        <w:t>D</w:t>
      </w:r>
      <w:r w:rsidRPr="0048454D">
        <w:rPr>
          <w:rFonts w:asciiTheme="majorBidi" w:hAnsiTheme="majorBidi" w:cstheme="majorBidi"/>
          <w:color w:val="1C1D1E"/>
        </w:rPr>
        <w:t xml:space="preserve">ecision </w:t>
      </w:r>
      <w:r w:rsidR="007F5362">
        <w:rPr>
          <w:rFonts w:asciiTheme="majorBidi" w:hAnsiTheme="majorBidi" w:cstheme="majorBidi"/>
          <w:color w:val="1C1D1E"/>
        </w:rPr>
        <w:t>R</w:t>
      </w:r>
      <w:r w:rsidRPr="0048454D">
        <w:rPr>
          <w:rFonts w:asciiTheme="majorBidi" w:hAnsiTheme="majorBidi" w:cstheme="majorBidi"/>
          <w:color w:val="1C1D1E"/>
        </w:rPr>
        <w:t xml:space="preserve">ules and </w:t>
      </w:r>
      <w:r w:rsidR="007F5362">
        <w:rPr>
          <w:rFonts w:asciiTheme="majorBidi" w:hAnsiTheme="majorBidi" w:cstheme="majorBidi"/>
          <w:color w:val="1C1D1E"/>
        </w:rPr>
        <w:t>I</w:t>
      </w:r>
      <w:r w:rsidRPr="0048454D">
        <w:rPr>
          <w:rFonts w:asciiTheme="majorBidi" w:hAnsiTheme="majorBidi" w:cstheme="majorBidi"/>
          <w:color w:val="1C1D1E"/>
        </w:rPr>
        <w:t xml:space="preserve">nformation </w:t>
      </w:r>
      <w:r w:rsidR="007F5362">
        <w:rPr>
          <w:rFonts w:asciiTheme="majorBidi" w:hAnsiTheme="majorBidi" w:cstheme="majorBidi"/>
          <w:color w:val="1C1D1E"/>
        </w:rPr>
        <w:t>P</w:t>
      </w:r>
      <w:r w:rsidRPr="0048454D">
        <w:rPr>
          <w:rFonts w:asciiTheme="majorBidi" w:hAnsiTheme="majorBidi" w:cstheme="majorBidi"/>
          <w:color w:val="1C1D1E"/>
        </w:rPr>
        <w:t xml:space="preserve">rocessing </w:t>
      </w:r>
      <w:r w:rsidR="007F5362">
        <w:rPr>
          <w:rFonts w:asciiTheme="majorBidi" w:hAnsiTheme="majorBidi" w:cstheme="majorBidi"/>
          <w:color w:val="1C1D1E"/>
        </w:rPr>
        <w:t>S</w:t>
      </w:r>
      <w:r w:rsidRPr="0048454D">
        <w:rPr>
          <w:rFonts w:asciiTheme="majorBidi" w:hAnsiTheme="majorBidi" w:cstheme="majorBidi"/>
          <w:color w:val="1C1D1E"/>
        </w:rPr>
        <w:t>trategies</w:t>
      </w:r>
      <w:r w:rsidR="00A112E5">
        <w:rPr>
          <w:rFonts w:asciiTheme="majorBidi" w:hAnsiTheme="majorBidi" w:cstheme="majorBidi"/>
          <w:color w:val="1C1D1E"/>
          <w:shd w:val="clear" w:color="auto" w:fill="FFFFFF"/>
        </w:rPr>
        <w:t>.”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8454D">
        <w:rPr>
          <w:rFonts w:asciiTheme="majorBidi" w:hAnsiTheme="majorBidi" w:cstheme="majorBidi"/>
          <w:i/>
          <w:iCs/>
          <w:color w:val="1C1D1E"/>
        </w:rPr>
        <w:t>Transportation Letters</w:t>
      </w:r>
      <w:r w:rsidR="00A112E5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48454D">
        <w:rPr>
          <w:rFonts w:asciiTheme="majorBidi" w:hAnsiTheme="majorBidi" w:cstheme="majorBidi"/>
          <w:color w:val="1C1D1E"/>
        </w:rPr>
        <w:t>4</w:t>
      </w:r>
      <w:r w:rsidR="00A112E5">
        <w:rPr>
          <w:rFonts w:asciiTheme="majorBidi" w:hAnsiTheme="majorBidi" w:cstheme="majorBidi"/>
          <w:color w:val="1C1D1E"/>
          <w:shd w:val="clear" w:color="auto" w:fill="FFFFFF"/>
        </w:rPr>
        <w:t xml:space="preserve">: </w:t>
      </w:r>
      <w:r w:rsidRPr="0048454D">
        <w:rPr>
          <w:rFonts w:asciiTheme="majorBidi" w:hAnsiTheme="majorBidi" w:cstheme="majorBidi"/>
          <w:color w:val="1C1D1E"/>
        </w:rPr>
        <w:t>105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–</w:t>
      </w:r>
      <w:r w:rsidRPr="0048454D">
        <w:rPr>
          <w:rFonts w:asciiTheme="majorBidi" w:hAnsiTheme="majorBidi" w:cstheme="majorBidi"/>
          <w:color w:val="1C1D1E"/>
        </w:rPr>
        <w:t>113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57DFD435" w14:textId="70D6AAD6" w:rsidR="00E34050" w:rsidRDefault="00C94819" w:rsidP="00E34050">
      <w:pPr>
        <w:autoSpaceDE w:val="0"/>
        <w:autoSpaceDN w:val="0"/>
        <w:adjustRightInd w:val="0"/>
        <w:snapToGrid w:val="0"/>
        <w:spacing w:before="240" w:after="240"/>
        <w:ind w:left="630" w:hanging="630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eastAsiaTheme="minorEastAsia" w:hAnsiTheme="majorBidi" w:cstheme="majorBidi"/>
        </w:rPr>
        <w:lastRenderedPageBreak/>
        <w:t>Jactel</w:t>
      </w:r>
      <w:proofErr w:type="spellEnd"/>
      <w:r w:rsidRPr="0048454D">
        <w:rPr>
          <w:rFonts w:asciiTheme="majorBidi" w:eastAsiaTheme="minorEastAsia" w:hAnsiTheme="majorBidi" w:cstheme="majorBidi"/>
        </w:rPr>
        <w:t xml:space="preserve">, H., </w:t>
      </w:r>
      <w:r w:rsidR="00A112E5">
        <w:rPr>
          <w:rFonts w:asciiTheme="majorBidi" w:eastAsiaTheme="minorEastAsia" w:hAnsiTheme="majorBidi" w:cstheme="majorBidi"/>
        </w:rPr>
        <w:t xml:space="preserve">V. </w:t>
      </w:r>
      <w:proofErr w:type="spellStart"/>
      <w:r w:rsidRPr="0048454D">
        <w:rPr>
          <w:rFonts w:asciiTheme="majorBidi" w:eastAsiaTheme="minorEastAsia" w:hAnsiTheme="majorBidi" w:cstheme="majorBidi"/>
        </w:rPr>
        <w:t>Francxois</w:t>
      </w:r>
      <w:proofErr w:type="spellEnd"/>
      <w:r w:rsidRPr="0048454D">
        <w:rPr>
          <w:rFonts w:asciiTheme="majorBidi" w:eastAsiaTheme="minorEastAsia" w:hAnsiTheme="majorBidi" w:cstheme="majorBidi"/>
        </w:rPr>
        <w:t xml:space="preserve">, </w:t>
      </w:r>
      <w:r w:rsidR="00A112E5">
        <w:rPr>
          <w:rFonts w:asciiTheme="majorBidi" w:eastAsiaTheme="minorEastAsia" w:hAnsiTheme="majorBidi" w:cstheme="majorBidi"/>
        </w:rPr>
        <w:t xml:space="preserve">D. </w:t>
      </w:r>
      <w:proofErr w:type="spellStart"/>
      <w:r w:rsidRPr="0048454D">
        <w:rPr>
          <w:rFonts w:asciiTheme="majorBidi" w:eastAsiaTheme="minorEastAsia" w:hAnsiTheme="majorBidi" w:cstheme="majorBidi"/>
        </w:rPr>
        <w:t>Thiéry</w:t>
      </w:r>
      <w:proofErr w:type="spellEnd"/>
      <w:r w:rsidRPr="0048454D">
        <w:rPr>
          <w:rFonts w:asciiTheme="majorBidi" w:eastAsiaTheme="minorEastAsia" w:hAnsiTheme="majorBidi" w:cstheme="majorBidi"/>
        </w:rPr>
        <w:t xml:space="preserve">, </w:t>
      </w:r>
      <w:r w:rsidR="00A112E5">
        <w:rPr>
          <w:rFonts w:asciiTheme="majorBidi" w:eastAsiaTheme="minorEastAsia" w:hAnsiTheme="majorBidi" w:cstheme="majorBidi"/>
        </w:rPr>
        <w:t xml:space="preserve">A.J. </w:t>
      </w:r>
      <w:r w:rsidRPr="0048454D">
        <w:rPr>
          <w:rFonts w:asciiTheme="majorBidi" w:eastAsiaTheme="minorEastAsia" w:hAnsiTheme="majorBidi" w:cstheme="majorBidi"/>
        </w:rPr>
        <w:t xml:space="preserve">Escobar-Gutiérrez, </w:t>
      </w:r>
      <w:r w:rsidR="00A112E5">
        <w:rPr>
          <w:rFonts w:asciiTheme="majorBidi" w:eastAsiaTheme="minorEastAsia" w:hAnsiTheme="majorBidi" w:cstheme="majorBidi"/>
        </w:rPr>
        <w:t xml:space="preserve">E. </w:t>
      </w:r>
      <w:proofErr w:type="spellStart"/>
      <w:r w:rsidRPr="0048454D">
        <w:rPr>
          <w:rFonts w:asciiTheme="majorBidi" w:eastAsiaTheme="minorEastAsia" w:hAnsiTheme="majorBidi" w:cstheme="majorBidi"/>
        </w:rPr>
        <w:t>Gachet</w:t>
      </w:r>
      <w:proofErr w:type="spellEnd"/>
      <w:r w:rsidRPr="0048454D">
        <w:rPr>
          <w:rFonts w:asciiTheme="majorBidi" w:eastAsiaTheme="minorEastAsia" w:hAnsiTheme="majorBidi" w:cstheme="majorBidi"/>
        </w:rPr>
        <w:t>,</w:t>
      </w:r>
      <w:r w:rsidR="00A112E5">
        <w:rPr>
          <w:rFonts w:asciiTheme="majorBidi" w:eastAsiaTheme="minorEastAsia" w:hAnsiTheme="majorBidi" w:cstheme="majorBidi"/>
        </w:rPr>
        <w:t xml:space="preserve"> N. </w:t>
      </w:r>
      <w:proofErr w:type="spellStart"/>
      <w:r w:rsidRPr="0048454D">
        <w:rPr>
          <w:rFonts w:asciiTheme="majorBidi" w:eastAsiaTheme="minorEastAsia" w:hAnsiTheme="majorBidi" w:cstheme="majorBidi"/>
        </w:rPr>
        <w:t>Desneux</w:t>
      </w:r>
      <w:proofErr w:type="spellEnd"/>
      <w:r w:rsidRPr="0048454D">
        <w:rPr>
          <w:rFonts w:asciiTheme="majorBidi" w:eastAsiaTheme="minorEastAsia" w:hAnsiTheme="majorBidi" w:cstheme="majorBidi"/>
        </w:rPr>
        <w:t>,</w:t>
      </w:r>
      <w:r w:rsidR="00A112E5">
        <w:rPr>
          <w:rFonts w:asciiTheme="majorBidi" w:eastAsiaTheme="minorEastAsia" w:hAnsiTheme="majorBidi" w:cstheme="majorBidi"/>
        </w:rPr>
        <w:t xml:space="preserve"> and </w:t>
      </w:r>
      <w:r w:rsidRPr="0048454D">
        <w:rPr>
          <w:rFonts w:asciiTheme="majorBidi" w:eastAsiaTheme="minorEastAsia" w:hAnsiTheme="majorBidi" w:cstheme="majorBidi"/>
        </w:rPr>
        <w:t xml:space="preserve">the Neonicotinoids Working Group. 2019. </w:t>
      </w:r>
      <w:r w:rsidR="00A112E5">
        <w:rPr>
          <w:rFonts w:asciiTheme="majorBidi" w:eastAsiaTheme="minorEastAsia" w:hAnsiTheme="majorBidi" w:cstheme="majorBidi"/>
        </w:rPr>
        <w:t>“</w:t>
      </w:r>
      <w:r w:rsidRPr="0048454D">
        <w:rPr>
          <w:rFonts w:asciiTheme="majorBidi" w:eastAsiaTheme="minorEastAsia" w:hAnsiTheme="majorBidi" w:cstheme="majorBidi"/>
        </w:rPr>
        <w:t>Alternatives to Neonicotinoids.</w:t>
      </w:r>
      <w:r w:rsidR="00A112E5">
        <w:rPr>
          <w:rFonts w:asciiTheme="majorBidi" w:eastAsiaTheme="minorEastAsia" w:hAnsiTheme="majorBidi" w:cstheme="majorBidi"/>
        </w:rPr>
        <w:t xml:space="preserve">” </w:t>
      </w:r>
      <w:r w:rsidRPr="00A112E5">
        <w:rPr>
          <w:rFonts w:asciiTheme="majorBidi" w:eastAsiaTheme="minorEastAsia" w:hAnsiTheme="majorBidi" w:cstheme="majorBidi"/>
          <w:i/>
        </w:rPr>
        <w:t>Environ</w:t>
      </w:r>
      <w:r w:rsidRPr="00A112E5">
        <w:rPr>
          <w:rFonts w:asciiTheme="majorBidi" w:hAnsiTheme="majorBidi" w:cstheme="majorBidi"/>
          <w:i/>
        </w:rPr>
        <w:t xml:space="preserve">ment International </w:t>
      </w:r>
      <w:r w:rsidRPr="0048454D">
        <w:rPr>
          <w:rFonts w:asciiTheme="majorBidi" w:eastAsiaTheme="minorEastAsia" w:hAnsiTheme="majorBidi" w:cstheme="majorBidi"/>
        </w:rPr>
        <w:t>129</w:t>
      </w:r>
      <w:r w:rsidR="0091651A">
        <w:rPr>
          <w:rFonts w:asciiTheme="majorBidi" w:eastAsiaTheme="minorEastAsia" w:hAnsiTheme="majorBidi" w:cstheme="majorBidi"/>
        </w:rPr>
        <w:t>:</w:t>
      </w:r>
      <w:r w:rsidRPr="0048454D">
        <w:rPr>
          <w:rFonts w:asciiTheme="majorBidi" w:eastAsiaTheme="minorEastAsia" w:hAnsiTheme="majorBidi" w:cstheme="majorBidi"/>
        </w:rPr>
        <w:t xml:space="preserve"> 423-2</w:t>
      </w:r>
      <w:r w:rsidRPr="0048454D">
        <w:rPr>
          <w:rFonts w:asciiTheme="majorBidi" w:hAnsiTheme="majorBidi" w:cstheme="majorBidi"/>
        </w:rPr>
        <w:t>9.</w:t>
      </w:r>
    </w:p>
    <w:p w14:paraId="0E7C76A2" w14:textId="7347E5F2" w:rsidR="00E34050" w:rsidRPr="00E34050" w:rsidRDefault="00E34050" w:rsidP="00E34050">
      <w:pPr>
        <w:spacing w:after="160"/>
        <w:ind w:left="630" w:hanging="630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t>Jakovcevic</w:t>
      </w:r>
      <w:proofErr w:type="spellEnd"/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L. </w:t>
      </w:r>
      <w:r w:rsidRPr="0048454D">
        <w:rPr>
          <w:rFonts w:asciiTheme="majorBidi" w:hAnsiTheme="majorBidi" w:cstheme="majorBidi"/>
        </w:rPr>
        <w:t>Steg</w:t>
      </w:r>
      <w:r>
        <w:rPr>
          <w:rFonts w:asciiTheme="majorBidi" w:hAnsiTheme="majorBidi" w:cstheme="majorBidi"/>
        </w:rPr>
        <w:t>. 2013.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Sustainable </w:t>
      </w:r>
      <w:r>
        <w:rPr>
          <w:rFonts w:asciiTheme="majorBidi" w:hAnsiTheme="majorBidi" w:cstheme="majorBidi"/>
        </w:rPr>
        <w:t>T</w:t>
      </w:r>
      <w:r w:rsidRPr="0048454D">
        <w:rPr>
          <w:rFonts w:asciiTheme="majorBidi" w:hAnsiTheme="majorBidi" w:cstheme="majorBidi"/>
        </w:rPr>
        <w:t xml:space="preserve">ransportation in Argentina: Values, </w:t>
      </w:r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 xml:space="preserve">eliefs, </w:t>
      </w:r>
      <w:r>
        <w:rPr>
          <w:rFonts w:asciiTheme="majorBidi" w:hAnsiTheme="majorBidi" w:cstheme="majorBidi"/>
        </w:rPr>
        <w:t>N</w:t>
      </w:r>
      <w:r w:rsidRPr="0048454D">
        <w:rPr>
          <w:rFonts w:asciiTheme="majorBidi" w:hAnsiTheme="majorBidi" w:cstheme="majorBidi"/>
        </w:rPr>
        <w:t xml:space="preserve">orms and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ar </w:t>
      </w:r>
      <w:r>
        <w:rPr>
          <w:rFonts w:asciiTheme="majorBidi" w:hAnsiTheme="majorBidi" w:cstheme="majorBidi"/>
        </w:rPr>
        <w:t>U</w:t>
      </w:r>
      <w:r w:rsidRPr="0048454D">
        <w:rPr>
          <w:rFonts w:asciiTheme="majorBidi" w:hAnsiTheme="majorBidi" w:cstheme="majorBidi"/>
        </w:rPr>
        <w:t xml:space="preserve">se </w:t>
      </w:r>
      <w:r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>eduction.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F76507">
        <w:rPr>
          <w:rFonts w:asciiTheme="majorBidi" w:hAnsiTheme="majorBidi" w:cstheme="majorBidi"/>
          <w:i/>
        </w:rPr>
        <w:t xml:space="preserve">Transportation Research Part F: Traffic Psychology and </w:t>
      </w:r>
      <w:proofErr w:type="spellStart"/>
      <w:r w:rsidRPr="00F76507">
        <w:rPr>
          <w:rFonts w:asciiTheme="majorBidi" w:hAnsiTheme="majorBidi" w:cstheme="majorBidi"/>
          <w:i/>
        </w:rPr>
        <w:t>Behaviour</w:t>
      </w:r>
      <w:proofErr w:type="spellEnd"/>
      <w:r>
        <w:rPr>
          <w:rFonts w:asciiTheme="majorBidi" w:hAnsiTheme="majorBidi" w:cstheme="majorBidi"/>
          <w:iCs/>
        </w:rPr>
        <w:t xml:space="preserve"> 20: </w:t>
      </w:r>
      <w:r w:rsidRPr="0048454D">
        <w:rPr>
          <w:rFonts w:asciiTheme="majorBidi" w:hAnsiTheme="majorBidi" w:cstheme="majorBidi"/>
        </w:rPr>
        <w:t>70–79.</w:t>
      </w:r>
    </w:p>
    <w:p w14:paraId="27063DED" w14:textId="7E2E5EAD" w:rsidR="00C94819" w:rsidRPr="0048454D" w:rsidRDefault="00C94819" w:rsidP="0091651A">
      <w:pPr>
        <w:ind w:left="630" w:hanging="630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t>Jeschke</w:t>
      </w:r>
      <w:proofErr w:type="spellEnd"/>
      <w:r w:rsidRPr="0048454D">
        <w:rPr>
          <w:rFonts w:asciiTheme="majorBidi" w:hAnsiTheme="majorBidi" w:cstheme="majorBidi"/>
        </w:rPr>
        <w:t xml:space="preserve">, P., </w:t>
      </w:r>
      <w:r w:rsidR="00A112E5">
        <w:rPr>
          <w:rFonts w:asciiTheme="majorBidi" w:hAnsiTheme="majorBidi" w:cstheme="majorBidi"/>
        </w:rPr>
        <w:t xml:space="preserve">and </w:t>
      </w:r>
      <w:r w:rsidRPr="0048454D">
        <w:rPr>
          <w:rFonts w:asciiTheme="majorBidi" w:hAnsiTheme="majorBidi" w:cstheme="majorBidi"/>
        </w:rPr>
        <w:t xml:space="preserve">R. </w:t>
      </w:r>
      <w:proofErr w:type="spellStart"/>
      <w:r w:rsidRPr="0048454D">
        <w:rPr>
          <w:rFonts w:asciiTheme="majorBidi" w:hAnsiTheme="majorBidi" w:cstheme="majorBidi"/>
        </w:rPr>
        <w:t>Nauen</w:t>
      </w:r>
      <w:proofErr w:type="spellEnd"/>
      <w:r w:rsidRPr="0048454D">
        <w:rPr>
          <w:rFonts w:asciiTheme="majorBidi" w:hAnsiTheme="majorBidi" w:cstheme="majorBidi"/>
        </w:rPr>
        <w:t xml:space="preserve">. 2008. </w:t>
      </w:r>
      <w:r w:rsidR="00A112E5"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Neonicotinoids - </w:t>
      </w:r>
      <w:r w:rsidR="00A112E5"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 xml:space="preserve">rom </w:t>
      </w:r>
      <w:r w:rsidR="00A112E5">
        <w:rPr>
          <w:rFonts w:asciiTheme="majorBidi" w:hAnsiTheme="majorBidi" w:cstheme="majorBidi"/>
        </w:rPr>
        <w:t>Z</w:t>
      </w:r>
      <w:r w:rsidRPr="0048454D">
        <w:rPr>
          <w:rFonts w:asciiTheme="majorBidi" w:hAnsiTheme="majorBidi" w:cstheme="majorBidi"/>
        </w:rPr>
        <w:t xml:space="preserve">ero to </w:t>
      </w:r>
      <w:r w:rsidR="00A112E5">
        <w:rPr>
          <w:rFonts w:asciiTheme="majorBidi" w:hAnsiTheme="majorBidi" w:cstheme="majorBidi"/>
        </w:rPr>
        <w:t>H</w:t>
      </w:r>
      <w:r w:rsidRPr="0048454D">
        <w:rPr>
          <w:rFonts w:asciiTheme="majorBidi" w:hAnsiTheme="majorBidi" w:cstheme="majorBidi"/>
        </w:rPr>
        <w:t xml:space="preserve">ero in </w:t>
      </w:r>
      <w:r w:rsidR="00A112E5"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nsecticide </w:t>
      </w:r>
      <w:r w:rsidR="00A112E5"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>hemistry.</w:t>
      </w:r>
      <w:r w:rsidR="00A112E5">
        <w:rPr>
          <w:rFonts w:asciiTheme="majorBidi" w:hAnsiTheme="majorBidi" w:cstheme="majorBidi"/>
        </w:rPr>
        <w:t xml:space="preserve">” </w:t>
      </w:r>
      <w:r w:rsidRPr="00A112E5">
        <w:rPr>
          <w:rFonts w:asciiTheme="majorBidi" w:hAnsiTheme="majorBidi" w:cstheme="majorBidi"/>
          <w:i/>
          <w:iCs/>
        </w:rPr>
        <w:t>Pest Manag</w:t>
      </w:r>
      <w:r w:rsidR="00A112E5" w:rsidRPr="00A112E5">
        <w:rPr>
          <w:rFonts w:asciiTheme="majorBidi" w:hAnsiTheme="majorBidi" w:cstheme="majorBidi"/>
          <w:i/>
          <w:iCs/>
        </w:rPr>
        <w:t xml:space="preserve">ement </w:t>
      </w:r>
      <w:r w:rsidRPr="00A112E5">
        <w:rPr>
          <w:rFonts w:asciiTheme="majorBidi" w:hAnsiTheme="majorBidi" w:cstheme="majorBidi"/>
          <w:i/>
          <w:iCs/>
        </w:rPr>
        <w:t>Sci</w:t>
      </w:r>
      <w:r w:rsidR="00A112E5" w:rsidRPr="00A112E5">
        <w:rPr>
          <w:rFonts w:asciiTheme="majorBidi" w:hAnsiTheme="majorBidi" w:cstheme="majorBidi"/>
          <w:i/>
          <w:iCs/>
        </w:rPr>
        <w:t>ence</w:t>
      </w:r>
      <w:r w:rsidRPr="00A112E5">
        <w:rPr>
          <w:rFonts w:asciiTheme="majorBidi" w:hAnsiTheme="majorBidi" w:cstheme="majorBidi"/>
          <w:i/>
          <w:iCs/>
        </w:rPr>
        <w:t xml:space="preserve"> </w:t>
      </w:r>
      <w:r w:rsidRPr="0091651A">
        <w:rPr>
          <w:rFonts w:asciiTheme="majorBidi" w:hAnsiTheme="majorBidi" w:cstheme="majorBidi"/>
        </w:rPr>
        <w:t>64</w:t>
      </w:r>
      <w:r w:rsidR="0091651A">
        <w:rPr>
          <w:rFonts w:asciiTheme="majorBidi" w:hAnsiTheme="majorBidi" w:cstheme="majorBidi"/>
        </w:rPr>
        <w:t>(11)</w:t>
      </w:r>
      <w:r w:rsidRPr="0048454D">
        <w:rPr>
          <w:rFonts w:asciiTheme="majorBidi" w:hAnsiTheme="majorBidi" w:cstheme="majorBidi"/>
        </w:rPr>
        <w:t>:1084–1098.</w:t>
      </w:r>
    </w:p>
    <w:p w14:paraId="3582849D" w14:textId="77777777" w:rsidR="00C94819" w:rsidRPr="0048454D" w:rsidRDefault="00C94819" w:rsidP="00C94819">
      <w:pPr>
        <w:rPr>
          <w:rFonts w:asciiTheme="majorBidi" w:hAnsiTheme="majorBidi" w:cstheme="majorBidi"/>
        </w:rPr>
      </w:pPr>
    </w:p>
    <w:p w14:paraId="6B265ADE" w14:textId="284D6D7A" w:rsidR="00C94819" w:rsidRPr="0048454D" w:rsidRDefault="00C94819" w:rsidP="0091651A">
      <w:pPr>
        <w:ind w:left="630" w:hanging="630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t>Jeschke</w:t>
      </w:r>
      <w:proofErr w:type="spellEnd"/>
      <w:r w:rsidRPr="0048454D">
        <w:rPr>
          <w:rFonts w:asciiTheme="majorBidi" w:hAnsiTheme="majorBidi" w:cstheme="majorBidi"/>
        </w:rPr>
        <w:t xml:space="preserve">, P., R. </w:t>
      </w:r>
      <w:proofErr w:type="spellStart"/>
      <w:r w:rsidRPr="0048454D">
        <w:rPr>
          <w:rFonts w:asciiTheme="majorBidi" w:hAnsiTheme="majorBidi" w:cstheme="majorBidi"/>
        </w:rPr>
        <w:t>Nauen</w:t>
      </w:r>
      <w:proofErr w:type="spellEnd"/>
      <w:r w:rsidRPr="0048454D">
        <w:rPr>
          <w:rFonts w:asciiTheme="majorBidi" w:hAnsiTheme="majorBidi" w:cstheme="majorBidi"/>
        </w:rPr>
        <w:t>, M. Schindler, and A. Elbert. 2011.</w:t>
      </w:r>
      <w:r w:rsidR="00456E7B">
        <w:rPr>
          <w:rFonts w:asciiTheme="majorBidi" w:hAnsiTheme="majorBidi" w:cstheme="majorBidi"/>
        </w:rPr>
        <w:t xml:space="preserve"> </w:t>
      </w:r>
      <w:r w:rsidR="0091651A"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>Overview of the Status and Global Strategy for Neonicotinoids.</w:t>
      </w:r>
      <w:r w:rsidR="0091651A">
        <w:rPr>
          <w:rFonts w:asciiTheme="majorBidi" w:hAnsiTheme="majorBidi" w:cstheme="majorBidi"/>
        </w:rPr>
        <w:t>”</w:t>
      </w:r>
      <w:r w:rsidR="00F90F20">
        <w:rPr>
          <w:rFonts w:asciiTheme="majorBidi" w:hAnsiTheme="majorBidi" w:cstheme="majorBidi"/>
        </w:rPr>
        <w:t xml:space="preserve"> </w:t>
      </w:r>
      <w:r w:rsidRPr="00B1580E">
        <w:rPr>
          <w:rFonts w:asciiTheme="majorBidi" w:hAnsiTheme="majorBidi" w:cstheme="majorBidi"/>
          <w:i/>
        </w:rPr>
        <w:t>J</w:t>
      </w:r>
      <w:r w:rsidR="0091651A" w:rsidRPr="00B1580E">
        <w:rPr>
          <w:rFonts w:asciiTheme="majorBidi" w:hAnsiTheme="majorBidi" w:cstheme="majorBidi"/>
          <w:i/>
        </w:rPr>
        <w:t xml:space="preserve">ournal of </w:t>
      </w:r>
      <w:r w:rsidRPr="00B1580E">
        <w:rPr>
          <w:rFonts w:asciiTheme="majorBidi" w:hAnsiTheme="majorBidi" w:cstheme="majorBidi"/>
          <w:i/>
        </w:rPr>
        <w:t>Agri</w:t>
      </w:r>
      <w:r w:rsidR="0091651A" w:rsidRPr="00B1580E">
        <w:rPr>
          <w:rFonts w:asciiTheme="majorBidi" w:hAnsiTheme="majorBidi" w:cstheme="majorBidi"/>
          <w:i/>
        </w:rPr>
        <w:t xml:space="preserve">culture and </w:t>
      </w:r>
      <w:r w:rsidRPr="00B1580E">
        <w:rPr>
          <w:rFonts w:asciiTheme="majorBidi" w:hAnsiTheme="majorBidi" w:cstheme="majorBidi"/>
          <w:i/>
        </w:rPr>
        <w:t>Food Chem</w:t>
      </w:r>
      <w:r w:rsidR="0091651A" w:rsidRPr="00B1580E">
        <w:rPr>
          <w:rFonts w:asciiTheme="majorBidi" w:hAnsiTheme="majorBidi" w:cstheme="majorBidi"/>
          <w:i/>
        </w:rPr>
        <w:t>istry</w:t>
      </w:r>
      <w:r w:rsidR="0091651A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59</w:t>
      </w:r>
      <w:r w:rsidR="0091651A">
        <w:rPr>
          <w:rFonts w:asciiTheme="majorBidi" w:hAnsiTheme="majorBidi" w:cstheme="majorBidi"/>
        </w:rPr>
        <w:t>(7)</w:t>
      </w:r>
      <w:r w:rsidRPr="0048454D">
        <w:rPr>
          <w:rFonts w:asciiTheme="majorBidi" w:hAnsiTheme="majorBidi" w:cstheme="majorBidi"/>
        </w:rPr>
        <w:t>: 2897–2908.</w:t>
      </w:r>
    </w:p>
    <w:p w14:paraId="3978DCB4" w14:textId="77777777" w:rsidR="00C94819" w:rsidRPr="0048454D" w:rsidRDefault="00C94819" w:rsidP="00C94819">
      <w:pPr>
        <w:rPr>
          <w:rFonts w:asciiTheme="majorBidi" w:hAnsiTheme="majorBidi" w:cstheme="majorBidi"/>
        </w:rPr>
      </w:pPr>
    </w:p>
    <w:p w14:paraId="6CB7A826" w14:textId="3D6D9ED6" w:rsidR="00C94819" w:rsidRPr="0048454D" w:rsidRDefault="00C94819" w:rsidP="0091651A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 xml:space="preserve">Johansson, M.V, T. </w:t>
      </w:r>
      <w:proofErr w:type="spellStart"/>
      <w:r w:rsidRPr="0048454D">
        <w:rPr>
          <w:rFonts w:asciiTheme="majorBidi" w:hAnsiTheme="majorBidi" w:cstheme="majorBidi"/>
        </w:rPr>
        <w:t>Heldt</w:t>
      </w:r>
      <w:proofErr w:type="spellEnd"/>
      <w:r w:rsidRPr="0048454D">
        <w:rPr>
          <w:rFonts w:asciiTheme="majorBidi" w:hAnsiTheme="majorBidi" w:cstheme="majorBidi"/>
        </w:rPr>
        <w:t xml:space="preserve">, </w:t>
      </w:r>
      <w:r w:rsidR="0091651A">
        <w:rPr>
          <w:rFonts w:asciiTheme="majorBidi" w:hAnsiTheme="majorBidi" w:cstheme="majorBidi"/>
        </w:rPr>
        <w:t xml:space="preserve">and </w:t>
      </w:r>
      <w:r w:rsidRPr="0048454D">
        <w:rPr>
          <w:rFonts w:asciiTheme="majorBidi" w:hAnsiTheme="majorBidi" w:cstheme="majorBidi"/>
        </w:rPr>
        <w:t xml:space="preserve">P. Johansson. </w:t>
      </w:r>
      <w:r w:rsidR="0091651A">
        <w:rPr>
          <w:rFonts w:asciiTheme="majorBidi" w:hAnsiTheme="majorBidi" w:cstheme="majorBidi"/>
        </w:rPr>
        <w:t>2006.</w:t>
      </w:r>
      <w:r w:rsidR="00456E7B">
        <w:rPr>
          <w:rFonts w:asciiTheme="majorBidi" w:hAnsiTheme="majorBidi" w:cstheme="majorBidi"/>
        </w:rPr>
        <w:t xml:space="preserve"> </w:t>
      </w:r>
      <w:r w:rsidR="0091651A"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The </w:t>
      </w:r>
      <w:r w:rsidR="0091651A"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ffects of </w:t>
      </w:r>
      <w:r w:rsidR="0091651A"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 xml:space="preserve">ttitudes and </w:t>
      </w:r>
      <w:r w:rsidR="0091651A"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ersonality </w:t>
      </w:r>
      <w:r w:rsidR="0091651A">
        <w:rPr>
          <w:rFonts w:asciiTheme="majorBidi" w:hAnsiTheme="majorBidi" w:cstheme="majorBidi"/>
        </w:rPr>
        <w:t>T</w:t>
      </w:r>
      <w:r w:rsidRPr="0048454D">
        <w:rPr>
          <w:rFonts w:asciiTheme="majorBidi" w:hAnsiTheme="majorBidi" w:cstheme="majorBidi"/>
        </w:rPr>
        <w:t xml:space="preserve">raits on </w:t>
      </w:r>
      <w:r w:rsidR="0091651A"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ode </w:t>
      </w:r>
      <w:r w:rsidR="0091651A"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>hoice.</w:t>
      </w:r>
      <w:r w:rsidR="0091651A"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91651A">
        <w:rPr>
          <w:rFonts w:asciiTheme="majorBidi" w:hAnsiTheme="majorBidi" w:cstheme="majorBidi"/>
          <w:i/>
          <w:iCs/>
        </w:rPr>
        <w:t>Transportation Research Part A: Policy and</w:t>
      </w:r>
      <w:r w:rsidRPr="0048454D">
        <w:rPr>
          <w:rFonts w:asciiTheme="majorBidi" w:hAnsiTheme="majorBidi" w:cstheme="majorBidi"/>
        </w:rPr>
        <w:t xml:space="preserve"> </w:t>
      </w:r>
      <w:r w:rsidRPr="0091651A">
        <w:rPr>
          <w:rFonts w:asciiTheme="majorBidi" w:hAnsiTheme="majorBidi" w:cstheme="majorBidi"/>
          <w:i/>
          <w:iCs/>
        </w:rPr>
        <w:t>Practice</w:t>
      </w:r>
      <w:r w:rsidR="0091651A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40(6)</w:t>
      </w:r>
      <w:r w:rsidR="0091651A">
        <w:rPr>
          <w:rFonts w:asciiTheme="majorBidi" w:hAnsiTheme="majorBidi" w:cstheme="majorBidi"/>
        </w:rPr>
        <w:t>:</w:t>
      </w:r>
      <w:r w:rsidRPr="0048454D">
        <w:rPr>
          <w:rFonts w:asciiTheme="majorBidi" w:hAnsiTheme="majorBidi" w:cstheme="majorBidi"/>
        </w:rPr>
        <w:t xml:space="preserve"> 507–525. </w:t>
      </w:r>
    </w:p>
    <w:p w14:paraId="5CBAB3F0" w14:textId="77777777" w:rsidR="00C94819" w:rsidRPr="0048454D" w:rsidRDefault="00C94819" w:rsidP="00C94819">
      <w:pPr>
        <w:rPr>
          <w:rFonts w:asciiTheme="majorBidi" w:hAnsiTheme="majorBidi" w:cstheme="majorBidi"/>
        </w:rPr>
      </w:pPr>
    </w:p>
    <w:p w14:paraId="0195DB07" w14:textId="77777777" w:rsidR="00C94819" w:rsidRPr="0048454D" w:rsidRDefault="00C94819" w:rsidP="00C94819">
      <w:pPr>
        <w:spacing w:line="0" w:lineRule="auto"/>
        <w:rPr>
          <w:rFonts w:asciiTheme="majorBidi" w:hAnsiTheme="majorBidi" w:cstheme="majorBidi"/>
          <w:color w:val="231F20"/>
        </w:rPr>
      </w:pPr>
      <w:r w:rsidRPr="0048454D">
        <w:rPr>
          <w:rFonts w:asciiTheme="majorBidi" w:hAnsiTheme="majorBidi" w:cstheme="majorBidi"/>
          <w:color w:val="231F20"/>
        </w:rPr>
        <w:t xml:space="preserve">Jonas </w:t>
      </w:r>
      <w:proofErr w:type="spellStart"/>
      <w:r w:rsidRPr="0048454D">
        <w:rPr>
          <w:rFonts w:asciiTheme="majorBidi" w:hAnsiTheme="majorBidi" w:cstheme="majorBidi"/>
          <w:color w:val="231F20"/>
        </w:rPr>
        <w:t>Kathage</w:t>
      </w:r>
      <w:proofErr w:type="spellEnd"/>
      <w:r w:rsidRPr="0048454D">
        <w:rPr>
          <w:rFonts w:asciiTheme="majorBidi" w:hAnsiTheme="majorBidi" w:cstheme="majorBidi"/>
          <w:color w:val="231F20"/>
        </w:rPr>
        <w:t>,</w:t>
      </w:r>
    </w:p>
    <w:p w14:paraId="6D00510A" w14:textId="77777777" w:rsidR="00C94819" w:rsidRPr="0048454D" w:rsidRDefault="00C94819" w:rsidP="00C94819">
      <w:pPr>
        <w:spacing w:line="0" w:lineRule="auto"/>
        <w:rPr>
          <w:rFonts w:asciiTheme="majorBidi" w:hAnsiTheme="majorBidi" w:cstheme="majorBidi"/>
          <w:color w:val="231F20"/>
        </w:rPr>
      </w:pPr>
      <w:r w:rsidRPr="0048454D">
        <w:rPr>
          <w:rFonts w:asciiTheme="majorBidi" w:hAnsiTheme="majorBidi" w:cstheme="majorBidi"/>
          <w:color w:val="231F20"/>
        </w:rPr>
        <w:t>a*</w:t>
      </w:r>
    </w:p>
    <w:p w14:paraId="4031E0FF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Pedro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Castañera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>,</w:t>
      </w:r>
    </w:p>
    <w:p w14:paraId="54917F76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b</w:t>
      </w:r>
    </w:p>
    <w:p w14:paraId="6CD3B020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José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Luis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Alonso-Prados,</w:t>
      </w:r>
    </w:p>
    <w:p w14:paraId="1018A8CC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c</w:t>
      </w:r>
    </w:p>
    <w:p w14:paraId="1D10669D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Manuel Gómez-Barbero</w:t>
      </w:r>
    </w:p>
    <w:p w14:paraId="193D59F9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</w:t>
      </w:r>
    </w:p>
    <w:p w14:paraId="61B15D21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and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Emilio Rodríguez-Cerezo</w:t>
      </w:r>
    </w:p>
    <w:p w14:paraId="6C4E9340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Jonas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Kathage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>,</w:t>
      </w:r>
    </w:p>
    <w:p w14:paraId="1D73FD68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a*</w:t>
      </w:r>
    </w:p>
    <w:p w14:paraId="05CD3BB4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Pedro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Castañera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>,</w:t>
      </w:r>
    </w:p>
    <w:p w14:paraId="2D780F5B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b</w:t>
      </w:r>
    </w:p>
    <w:p w14:paraId="71F1DAEA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José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Luis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Alonso-Prados,</w:t>
      </w:r>
    </w:p>
    <w:p w14:paraId="66684070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c</w:t>
      </w:r>
    </w:p>
    <w:p w14:paraId="487CE539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Manuel Gómez-Barbero</w:t>
      </w:r>
    </w:p>
    <w:p w14:paraId="7A72A20E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</w:t>
      </w:r>
    </w:p>
    <w:p w14:paraId="1ABFF7F0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and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Emilio Rodríguez-Cerezo</w:t>
      </w:r>
    </w:p>
    <w:p w14:paraId="5197679C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Jonas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Kathage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>,</w:t>
      </w:r>
    </w:p>
    <w:p w14:paraId="386EB911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a*</w:t>
      </w:r>
    </w:p>
    <w:p w14:paraId="0ABEA283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Pedro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Castañera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>,</w:t>
      </w:r>
    </w:p>
    <w:p w14:paraId="4E6D2D31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b</w:t>
      </w:r>
    </w:p>
    <w:p w14:paraId="4D6B9415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José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Luis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Alonso-Prados,</w:t>
      </w:r>
    </w:p>
    <w:p w14:paraId="331CB6F5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c</w:t>
      </w:r>
    </w:p>
    <w:p w14:paraId="6FA399DC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Manuel Gómez-Barbero</w:t>
      </w:r>
    </w:p>
    <w:p w14:paraId="72528A59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</w:t>
      </w:r>
    </w:p>
    <w:p w14:paraId="63927B3B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and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Emilio Rodríguez-Cerezo</w:t>
      </w:r>
    </w:p>
    <w:p w14:paraId="058E6CDD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edro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Castañera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>,</w:t>
      </w:r>
    </w:p>
    <w:p w14:paraId="43F31960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b</w:t>
      </w:r>
    </w:p>
    <w:p w14:paraId="60214F77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José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Luis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Alonso-Prados,</w:t>
      </w:r>
    </w:p>
    <w:p w14:paraId="78F26F07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c</w:t>
      </w:r>
    </w:p>
    <w:p w14:paraId="079A67D7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Manuel Gómez-Barbero</w:t>
      </w:r>
    </w:p>
    <w:p w14:paraId="498E662B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</w:t>
      </w:r>
    </w:p>
    <w:p w14:paraId="76F248E6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and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Emilio Rodríguez-Cerezo</w:t>
      </w:r>
    </w:p>
    <w:p w14:paraId="47E3921F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</w:t>
      </w:r>
    </w:p>
    <w:p w14:paraId="00697EC4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edro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Castañera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>,</w:t>
      </w:r>
    </w:p>
    <w:p w14:paraId="6A30CDF6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b</w:t>
      </w:r>
    </w:p>
    <w:p w14:paraId="6D5A4F60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 xml:space="preserve">José </w:t>
      </w: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Luis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Alonso-Prados,</w:t>
      </w:r>
    </w:p>
    <w:p w14:paraId="3CA40B83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c</w:t>
      </w:r>
    </w:p>
    <w:p w14:paraId="7C5A8152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Manuel Gómez-Barbero</w:t>
      </w:r>
    </w:p>
    <w:p w14:paraId="372013BC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</w:t>
      </w:r>
    </w:p>
    <w:p w14:paraId="64A1F154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proofErr w:type="spellStart"/>
      <w:r w:rsidRPr="00272370">
        <w:rPr>
          <w:rFonts w:asciiTheme="majorBidi" w:hAnsiTheme="majorBidi" w:cstheme="majorBidi"/>
          <w:color w:val="231F20"/>
          <w:lang w:val="pt-BR"/>
        </w:rPr>
        <w:t>and</w:t>
      </w:r>
      <w:proofErr w:type="spellEnd"/>
      <w:r w:rsidRPr="00272370">
        <w:rPr>
          <w:rFonts w:asciiTheme="majorBidi" w:hAnsiTheme="majorBidi" w:cstheme="majorBidi"/>
          <w:color w:val="231F20"/>
          <w:lang w:val="pt-BR"/>
        </w:rPr>
        <w:t xml:space="preserve"> Emilio Rodríguez-Cerezo</w:t>
      </w:r>
    </w:p>
    <w:p w14:paraId="33B42225" w14:textId="77777777" w:rsidR="00C94819" w:rsidRPr="00272370" w:rsidRDefault="00C94819" w:rsidP="00C94819">
      <w:pPr>
        <w:spacing w:line="0" w:lineRule="auto"/>
        <w:rPr>
          <w:rFonts w:asciiTheme="majorBidi" w:hAnsiTheme="majorBidi" w:cstheme="majorBidi"/>
          <w:color w:val="231F20"/>
          <w:lang w:val="pt-BR"/>
        </w:rPr>
      </w:pPr>
      <w:r w:rsidRPr="00272370">
        <w:rPr>
          <w:rFonts w:asciiTheme="majorBidi" w:hAnsiTheme="majorBidi" w:cstheme="majorBidi"/>
          <w:color w:val="231F20"/>
          <w:lang w:val="pt-BR"/>
        </w:rPr>
        <w:t>a</w:t>
      </w:r>
    </w:p>
    <w:p w14:paraId="5A41CC2C" w14:textId="77777777" w:rsidR="00E712D2" w:rsidRDefault="00C94819" w:rsidP="00E712D2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  <w:color w:val="231F20"/>
        </w:rPr>
      </w:pPr>
      <w:proofErr w:type="spellStart"/>
      <w:r w:rsidRPr="00272370">
        <w:rPr>
          <w:rFonts w:asciiTheme="majorBidi" w:hAnsiTheme="majorBidi" w:cstheme="majorBidi"/>
          <w:lang w:val="pt-BR"/>
        </w:rPr>
        <w:t>Kathage</w:t>
      </w:r>
      <w:proofErr w:type="spellEnd"/>
      <w:r w:rsidRPr="00272370">
        <w:rPr>
          <w:rFonts w:asciiTheme="majorBidi" w:hAnsiTheme="majorBidi" w:cstheme="majorBidi"/>
          <w:lang w:val="pt-BR"/>
        </w:rPr>
        <w:t xml:space="preserve">, J., P. </w:t>
      </w:r>
      <w:proofErr w:type="spellStart"/>
      <w:r w:rsidRPr="00272370">
        <w:rPr>
          <w:rFonts w:asciiTheme="majorBidi" w:hAnsiTheme="majorBidi" w:cstheme="majorBidi"/>
          <w:lang w:val="pt-BR"/>
        </w:rPr>
        <w:t>Castañera</w:t>
      </w:r>
      <w:proofErr w:type="spellEnd"/>
      <w:r w:rsidRPr="00272370">
        <w:rPr>
          <w:rFonts w:asciiTheme="majorBidi" w:hAnsiTheme="majorBidi" w:cstheme="majorBidi"/>
          <w:lang w:val="pt-BR"/>
        </w:rPr>
        <w:t xml:space="preserve">, J. L. Alonso-Prados, M. Gómez-Barbero, </w:t>
      </w:r>
      <w:proofErr w:type="spellStart"/>
      <w:r w:rsidRPr="00272370">
        <w:rPr>
          <w:rFonts w:asciiTheme="majorBidi" w:hAnsiTheme="majorBidi" w:cstheme="majorBidi"/>
          <w:lang w:val="pt-BR"/>
        </w:rPr>
        <w:t>and</w:t>
      </w:r>
      <w:proofErr w:type="spellEnd"/>
      <w:r w:rsidRPr="00272370">
        <w:rPr>
          <w:rFonts w:asciiTheme="majorBidi" w:hAnsiTheme="majorBidi" w:cstheme="majorBidi"/>
          <w:lang w:val="pt-BR"/>
        </w:rPr>
        <w:t xml:space="preserve"> E. Rodríguez-Cerezo. 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2018. </w:t>
      </w:r>
      <w:r w:rsidR="0091651A">
        <w:rPr>
          <w:rFonts w:asciiTheme="majorBidi" w:hAnsiTheme="majorBidi" w:cstheme="majorBidi"/>
          <w:color w:val="1C1D1E"/>
          <w:kern w:val="36"/>
        </w:rPr>
        <w:t>“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The </w:t>
      </w:r>
      <w:r w:rsidR="0091651A">
        <w:rPr>
          <w:rFonts w:asciiTheme="majorBidi" w:hAnsiTheme="majorBidi" w:cstheme="majorBidi"/>
          <w:color w:val="1C1D1E"/>
          <w:kern w:val="36"/>
        </w:rPr>
        <w:t>I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mpact of </w:t>
      </w:r>
      <w:r w:rsidR="0091651A">
        <w:rPr>
          <w:rFonts w:asciiTheme="majorBidi" w:hAnsiTheme="majorBidi" w:cstheme="majorBidi"/>
          <w:color w:val="1C1D1E"/>
          <w:kern w:val="36"/>
        </w:rPr>
        <w:t>R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estrictions on </w:t>
      </w:r>
      <w:r w:rsidR="0091651A">
        <w:rPr>
          <w:rFonts w:asciiTheme="majorBidi" w:hAnsiTheme="majorBidi" w:cstheme="majorBidi"/>
          <w:color w:val="1C1D1E"/>
          <w:kern w:val="36"/>
        </w:rPr>
        <w:t>N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eonicotinoid and </w:t>
      </w:r>
      <w:r w:rsidR="0091651A">
        <w:rPr>
          <w:rFonts w:asciiTheme="majorBidi" w:hAnsiTheme="majorBidi" w:cstheme="majorBidi"/>
          <w:color w:val="1C1D1E"/>
          <w:kern w:val="36"/>
        </w:rPr>
        <w:t>F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ipronil </w:t>
      </w:r>
      <w:r w:rsidR="0091651A">
        <w:rPr>
          <w:rFonts w:asciiTheme="majorBidi" w:hAnsiTheme="majorBidi" w:cstheme="majorBidi"/>
          <w:color w:val="1C1D1E"/>
          <w:kern w:val="36"/>
        </w:rPr>
        <w:t>I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nsecticides on </w:t>
      </w:r>
      <w:r w:rsidR="0091651A">
        <w:rPr>
          <w:rFonts w:asciiTheme="majorBidi" w:hAnsiTheme="majorBidi" w:cstheme="majorBidi"/>
          <w:color w:val="1C1D1E"/>
          <w:kern w:val="36"/>
        </w:rPr>
        <w:t>P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est </w:t>
      </w:r>
      <w:r w:rsidR="0091651A">
        <w:rPr>
          <w:rFonts w:asciiTheme="majorBidi" w:hAnsiTheme="majorBidi" w:cstheme="majorBidi"/>
          <w:color w:val="1C1D1E"/>
          <w:kern w:val="36"/>
        </w:rPr>
        <w:t>M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anagement in </w:t>
      </w:r>
      <w:r w:rsidR="0091651A">
        <w:rPr>
          <w:rFonts w:asciiTheme="majorBidi" w:hAnsiTheme="majorBidi" w:cstheme="majorBidi"/>
          <w:color w:val="1C1D1E"/>
          <w:kern w:val="36"/>
        </w:rPr>
        <w:t>M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aize, </w:t>
      </w:r>
      <w:r w:rsidR="0091651A">
        <w:rPr>
          <w:rFonts w:asciiTheme="majorBidi" w:hAnsiTheme="majorBidi" w:cstheme="majorBidi"/>
          <w:color w:val="1C1D1E"/>
          <w:kern w:val="36"/>
        </w:rPr>
        <w:t>O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ilseed </w:t>
      </w:r>
      <w:r w:rsidR="0091651A">
        <w:rPr>
          <w:rFonts w:asciiTheme="majorBidi" w:hAnsiTheme="majorBidi" w:cstheme="majorBidi"/>
          <w:color w:val="1C1D1E"/>
          <w:kern w:val="36"/>
        </w:rPr>
        <w:t>R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ape and </w:t>
      </w:r>
      <w:r w:rsidR="0091651A">
        <w:rPr>
          <w:rFonts w:asciiTheme="majorBidi" w:hAnsiTheme="majorBidi" w:cstheme="majorBidi"/>
          <w:color w:val="1C1D1E"/>
          <w:kern w:val="36"/>
        </w:rPr>
        <w:t>S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unflower in </w:t>
      </w:r>
      <w:r w:rsidR="0091651A">
        <w:rPr>
          <w:rFonts w:asciiTheme="majorBidi" w:hAnsiTheme="majorBidi" w:cstheme="majorBidi"/>
          <w:color w:val="1C1D1E"/>
          <w:kern w:val="36"/>
        </w:rPr>
        <w:t>E</w:t>
      </w:r>
      <w:r w:rsidRPr="0048454D">
        <w:rPr>
          <w:rFonts w:asciiTheme="majorBidi" w:hAnsiTheme="majorBidi" w:cstheme="majorBidi"/>
          <w:color w:val="1C1D1E"/>
          <w:kern w:val="36"/>
        </w:rPr>
        <w:t xml:space="preserve">ight European Union </w:t>
      </w:r>
      <w:r w:rsidR="0091651A">
        <w:rPr>
          <w:rFonts w:asciiTheme="majorBidi" w:hAnsiTheme="majorBidi" w:cstheme="majorBidi"/>
          <w:color w:val="1C1D1E"/>
          <w:kern w:val="36"/>
        </w:rPr>
        <w:t>R</w:t>
      </w:r>
      <w:r w:rsidRPr="0048454D">
        <w:rPr>
          <w:rFonts w:asciiTheme="majorBidi" w:hAnsiTheme="majorBidi" w:cstheme="majorBidi"/>
          <w:color w:val="1C1D1E"/>
          <w:kern w:val="36"/>
        </w:rPr>
        <w:t>egions.</w:t>
      </w:r>
      <w:r w:rsidR="0091651A">
        <w:rPr>
          <w:rFonts w:asciiTheme="majorBidi" w:hAnsiTheme="majorBidi" w:cstheme="majorBidi"/>
          <w:color w:val="1C1D1E"/>
          <w:kern w:val="36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18176D">
        <w:rPr>
          <w:rFonts w:asciiTheme="majorBidi" w:hAnsiTheme="majorBidi" w:cstheme="majorBidi"/>
          <w:i/>
          <w:color w:val="231F20"/>
        </w:rPr>
        <w:t>Pest Management Science</w:t>
      </w:r>
      <w:r w:rsidRPr="0048454D">
        <w:rPr>
          <w:rFonts w:asciiTheme="majorBidi" w:hAnsiTheme="majorBidi" w:cstheme="majorBidi"/>
          <w:color w:val="231F20"/>
        </w:rPr>
        <w:t xml:space="preserve"> 74(1)</w:t>
      </w:r>
      <w:r w:rsidR="0091651A">
        <w:rPr>
          <w:rFonts w:asciiTheme="majorBidi" w:hAnsiTheme="majorBidi" w:cstheme="majorBidi"/>
          <w:color w:val="231F20"/>
        </w:rPr>
        <w:t>:</w:t>
      </w:r>
      <w:r w:rsidRPr="0048454D">
        <w:rPr>
          <w:rFonts w:asciiTheme="majorBidi" w:hAnsiTheme="majorBidi" w:cstheme="majorBidi"/>
          <w:color w:val="231F20"/>
        </w:rPr>
        <w:t xml:space="preserve"> 88-99. </w:t>
      </w:r>
    </w:p>
    <w:p w14:paraId="4CF66C6B" w14:textId="77777777" w:rsidR="00E712D2" w:rsidRDefault="00E712D2" w:rsidP="00E712D2">
      <w:pPr>
        <w:autoSpaceDE w:val="0"/>
        <w:autoSpaceDN w:val="0"/>
        <w:adjustRightInd w:val="0"/>
        <w:ind w:left="630" w:hanging="630"/>
        <w:rPr>
          <w:color w:val="333333"/>
          <w:shd w:val="clear" w:color="auto" w:fill="FFFFFF"/>
          <w:lang w:eastAsia="en-US"/>
        </w:rPr>
      </w:pPr>
    </w:p>
    <w:p w14:paraId="49555716" w14:textId="13A67EC2" w:rsidR="00E712D2" w:rsidRPr="00E712D2" w:rsidRDefault="00E712D2" w:rsidP="00E712D2">
      <w:pPr>
        <w:autoSpaceDE w:val="0"/>
        <w:autoSpaceDN w:val="0"/>
        <w:adjustRightInd w:val="0"/>
        <w:ind w:left="630" w:hanging="630"/>
        <w:rPr>
          <w:color w:val="231F20"/>
        </w:rPr>
      </w:pPr>
      <w:proofErr w:type="spellStart"/>
      <w:r w:rsidRPr="00E712D2">
        <w:rPr>
          <w:color w:val="333333"/>
          <w:shd w:val="clear" w:color="auto" w:fill="FFFFFF"/>
          <w:lang w:eastAsia="en-US"/>
        </w:rPr>
        <w:t>Kiesling</w:t>
      </w:r>
      <w:proofErr w:type="spellEnd"/>
      <w:r w:rsidRPr="00E712D2">
        <w:rPr>
          <w:color w:val="333333"/>
          <w:shd w:val="clear" w:color="auto" w:fill="FFFFFF"/>
          <w:lang w:eastAsia="en-US"/>
        </w:rPr>
        <w:t>, F. M., and C. M. Manning.</w:t>
      </w:r>
      <w:r w:rsidR="00456E7B">
        <w:rPr>
          <w:color w:val="333333"/>
          <w:shd w:val="clear" w:color="auto" w:fill="FFFFFF"/>
          <w:lang w:eastAsia="en-US"/>
        </w:rPr>
        <w:t xml:space="preserve"> </w:t>
      </w:r>
      <w:r w:rsidRPr="00E712D2">
        <w:rPr>
          <w:color w:val="333333"/>
          <w:shd w:val="clear" w:color="auto" w:fill="FFFFFF"/>
          <w:lang w:eastAsia="en-US"/>
        </w:rPr>
        <w:t>2010.</w:t>
      </w:r>
      <w:r w:rsidR="00456E7B">
        <w:rPr>
          <w:color w:val="333333"/>
          <w:shd w:val="clear" w:color="auto" w:fill="FFFFFF"/>
          <w:lang w:eastAsia="en-US"/>
        </w:rPr>
        <w:t xml:space="preserve"> </w:t>
      </w:r>
      <w:r w:rsidRPr="00E712D2">
        <w:rPr>
          <w:color w:val="333333"/>
          <w:shd w:val="clear" w:color="auto" w:fill="FFFFFF"/>
          <w:lang w:eastAsia="en-US"/>
        </w:rPr>
        <w:t xml:space="preserve">"How </w:t>
      </w:r>
      <w:r w:rsidR="00B1580E">
        <w:rPr>
          <w:color w:val="333333"/>
          <w:shd w:val="clear" w:color="auto" w:fill="FFFFFF"/>
          <w:lang w:eastAsia="en-US"/>
        </w:rPr>
        <w:t>Green is Your Thumb?</w:t>
      </w:r>
      <w:r w:rsidR="00456E7B">
        <w:rPr>
          <w:color w:val="333333"/>
          <w:shd w:val="clear" w:color="auto" w:fill="FFFFFF"/>
          <w:lang w:eastAsia="en-US"/>
        </w:rPr>
        <w:t xml:space="preserve"> </w:t>
      </w:r>
      <w:r w:rsidR="00B1580E">
        <w:rPr>
          <w:color w:val="333333"/>
          <w:shd w:val="clear" w:color="auto" w:fill="FFFFFF"/>
          <w:lang w:eastAsia="en-US"/>
        </w:rPr>
        <w:t>Environmental Gardening Identity and Ecological Gardening P</w:t>
      </w:r>
      <w:r w:rsidRPr="00E712D2">
        <w:rPr>
          <w:color w:val="333333"/>
          <w:shd w:val="clear" w:color="auto" w:fill="FFFFFF"/>
          <w:lang w:eastAsia="en-US"/>
        </w:rPr>
        <w:t>ractices." </w:t>
      </w:r>
      <w:r w:rsidRPr="00E712D2">
        <w:rPr>
          <w:i/>
          <w:iCs/>
          <w:color w:val="333333"/>
          <w:lang w:eastAsia="en-US"/>
        </w:rPr>
        <w:t>Journal of Environmental Psychology</w:t>
      </w:r>
      <w:r w:rsidRPr="00E712D2">
        <w:rPr>
          <w:color w:val="333333"/>
          <w:shd w:val="clear" w:color="auto" w:fill="FFFFFF"/>
          <w:lang w:eastAsia="en-US"/>
        </w:rPr>
        <w:t> 30:315–327.</w:t>
      </w:r>
    </w:p>
    <w:p w14:paraId="32799C1A" w14:textId="77777777" w:rsidR="00E712D2" w:rsidRPr="0048454D" w:rsidRDefault="00E712D2" w:rsidP="0091651A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</w:rPr>
      </w:pPr>
    </w:p>
    <w:p w14:paraId="57D56E9D" w14:textId="755998B0" w:rsidR="00797CA3" w:rsidRDefault="00C94819" w:rsidP="00797CA3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  <w:r w:rsidRPr="0048454D">
        <w:rPr>
          <w:rFonts w:asciiTheme="majorBidi" w:hAnsiTheme="majorBidi" w:cstheme="majorBidi"/>
          <w:color w:val="1C1D1E"/>
        </w:rPr>
        <w:t>Kim, J.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 xml:space="preserve">, S. </w:t>
      </w:r>
      <w:proofErr w:type="spellStart"/>
      <w:r w:rsidRPr="0048454D">
        <w:rPr>
          <w:rFonts w:asciiTheme="majorBidi" w:hAnsiTheme="majorBidi" w:cstheme="majorBidi"/>
          <w:color w:val="1C1D1E"/>
        </w:rPr>
        <w:t>Rasouli</w:t>
      </w:r>
      <w:proofErr w:type="spellEnd"/>
      <w:r w:rsidRPr="0048454D">
        <w:rPr>
          <w:rFonts w:asciiTheme="majorBidi" w:hAnsiTheme="majorBidi" w:cstheme="majorBidi"/>
          <w:color w:val="1C1D1E"/>
        </w:rPr>
        <w:t xml:space="preserve">, 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and </w:t>
      </w:r>
      <w:proofErr w:type="spellStart"/>
      <w:proofErr w:type="gramStart"/>
      <w:r w:rsidRPr="0048454D">
        <w:rPr>
          <w:rFonts w:asciiTheme="majorBidi" w:hAnsiTheme="majorBidi" w:cstheme="majorBidi"/>
          <w:color w:val="1C1D1E"/>
          <w:shd w:val="clear" w:color="auto" w:fill="FFFFFF"/>
        </w:rPr>
        <w:t>H.</w:t>
      </w:r>
      <w:r w:rsidRPr="0048454D">
        <w:rPr>
          <w:rFonts w:asciiTheme="majorBidi" w:hAnsiTheme="majorBidi" w:cstheme="majorBidi"/>
          <w:color w:val="1C1D1E"/>
        </w:rPr>
        <w:t>Timmermans</w:t>
      </w:r>
      <w:proofErr w:type="spellEnd"/>
      <w:proofErr w:type="gramEnd"/>
      <w:r w:rsidRPr="0048454D">
        <w:rPr>
          <w:rFonts w:asciiTheme="majorBidi" w:hAnsiTheme="majorBidi" w:cstheme="majorBidi"/>
          <w:color w:val="1C1D1E"/>
        </w:rPr>
        <w:t>. 2014.</w:t>
      </w:r>
      <w:r w:rsidR="00456E7B">
        <w:rPr>
          <w:rFonts w:asciiTheme="majorBidi" w:hAnsiTheme="majorBidi" w:cstheme="majorBidi"/>
          <w:color w:val="1C1D1E"/>
        </w:rPr>
        <w:t xml:space="preserve"> </w:t>
      </w:r>
      <w:r w:rsidR="0091651A">
        <w:rPr>
          <w:rFonts w:asciiTheme="majorBidi" w:hAnsiTheme="majorBidi" w:cstheme="majorBidi"/>
          <w:color w:val="1C1D1E"/>
        </w:rPr>
        <w:t>“</w:t>
      </w:r>
      <w:r w:rsidRPr="0048454D">
        <w:rPr>
          <w:rFonts w:asciiTheme="majorBidi" w:hAnsiTheme="majorBidi" w:cstheme="majorBidi"/>
          <w:color w:val="1C1D1E"/>
        </w:rPr>
        <w:t xml:space="preserve">Expanding </w:t>
      </w:r>
      <w:r w:rsidR="0091651A">
        <w:rPr>
          <w:rFonts w:asciiTheme="majorBidi" w:hAnsiTheme="majorBidi" w:cstheme="majorBidi"/>
          <w:color w:val="1C1D1E"/>
        </w:rPr>
        <w:t>S</w:t>
      </w:r>
      <w:r w:rsidRPr="0048454D">
        <w:rPr>
          <w:rFonts w:asciiTheme="majorBidi" w:hAnsiTheme="majorBidi" w:cstheme="majorBidi"/>
          <w:color w:val="1C1D1E"/>
        </w:rPr>
        <w:t xml:space="preserve">cope of </w:t>
      </w:r>
      <w:r w:rsidR="0091651A">
        <w:rPr>
          <w:rFonts w:asciiTheme="majorBidi" w:hAnsiTheme="majorBidi" w:cstheme="majorBidi"/>
          <w:color w:val="1C1D1E"/>
        </w:rPr>
        <w:t>H</w:t>
      </w:r>
      <w:r w:rsidRPr="0048454D">
        <w:rPr>
          <w:rFonts w:asciiTheme="majorBidi" w:hAnsiTheme="majorBidi" w:cstheme="majorBidi"/>
          <w:color w:val="1C1D1E"/>
        </w:rPr>
        <w:t xml:space="preserve">ybrid </w:t>
      </w:r>
      <w:r w:rsidR="0091651A">
        <w:rPr>
          <w:rFonts w:asciiTheme="majorBidi" w:hAnsiTheme="majorBidi" w:cstheme="majorBidi"/>
          <w:color w:val="1C1D1E"/>
        </w:rPr>
        <w:t>C</w:t>
      </w:r>
      <w:r w:rsidRPr="0048454D">
        <w:rPr>
          <w:rFonts w:asciiTheme="majorBidi" w:hAnsiTheme="majorBidi" w:cstheme="majorBidi"/>
          <w:color w:val="1C1D1E"/>
        </w:rPr>
        <w:t xml:space="preserve">hoice </w:t>
      </w:r>
      <w:r w:rsidR="0091651A">
        <w:rPr>
          <w:rFonts w:asciiTheme="majorBidi" w:hAnsiTheme="majorBidi" w:cstheme="majorBidi"/>
          <w:color w:val="1C1D1E"/>
        </w:rPr>
        <w:t>M</w:t>
      </w:r>
      <w:r w:rsidRPr="0048454D">
        <w:rPr>
          <w:rFonts w:asciiTheme="majorBidi" w:hAnsiTheme="majorBidi" w:cstheme="majorBidi"/>
          <w:color w:val="1C1D1E"/>
        </w:rPr>
        <w:t xml:space="preserve">odels </w:t>
      </w:r>
      <w:r w:rsidR="0091651A">
        <w:rPr>
          <w:rFonts w:asciiTheme="majorBidi" w:hAnsiTheme="majorBidi" w:cstheme="majorBidi"/>
          <w:color w:val="1C1D1E"/>
        </w:rPr>
        <w:t>A</w:t>
      </w:r>
      <w:r w:rsidRPr="0048454D">
        <w:rPr>
          <w:rFonts w:asciiTheme="majorBidi" w:hAnsiTheme="majorBidi" w:cstheme="majorBidi"/>
          <w:color w:val="1C1D1E"/>
        </w:rPr>
        <w:t xml:space="preserve">llowing for </w:t>
      </w:r>
      <w:r w:rsidR="0091651A">
        <w:rPr>
          <w:rFonts w:asciiTheme="majorBidi" w:hAnsiTheme="majorBidi" w:cstheme="majorBidi"/>
          <w:color w:val="1C1D1E"/>
        </w:rPr>
        <w:t>M</w:t>
      </w:r>
      <w:r w:rsidRPr="0048454D">
        <w:rPr>
          <w:rFonts w:asciiTheme="majorBidi" w:hAnsiTheme="majorBidi" w:cstheme="majorBidi"/>
          <w:color w:val="1C1D1E"/>
        </w:rPr>
        <w:t xml:space="preserve">ixture of </w:t>
      </w:r>
      <w:r w:rsidR="0091651A">
        <w:rPr>
          <w:rFonts w:asciiTheme="majorBidi" w:hAnsiTheme="majorBidi" w:cstheme="majorBidi"/>
          <w:color w:val="1C1D1E"/>
        </w:rPr>
        <w:t>S</w:t>
      </w:r>
      <w:r w:rsidRPr="0048454D">
        <w:rPr>
          <w:rFonts w:asciiTheme="majorBidi" w:hAnsiTheme="majorBidi" w:cstheme="majorBidi"/>
          <w:color w:val="1C1D1E"/>
        </w:rPr>
        <w:t xml:space="preserve">ocial </w:t>
      </w:r>
      <w:r w:rsidR="0091651A">
        <w:rPr>
          <w:rFonts w:asciiTheme="majorBidi" w:hAnsiTheme="majorBidi" w:cstheme="majorBidi"/>
          <w:color w:val="1C1D1E"/>
        </w:rPr>
        <w:t>I</w:t>
      </w:r>
      <w:r w:rsidRPr="0048454D">
        <w:rPr>
          <w:rFonts w:asciiTheme="majorBidi" w:hAnsiTheme="majorBidi" w:cstheme="majorBidi"/>
          <w:color w:val="1C1D1E"/>
        </w:rPr>
        <w:t xml:space="preserve">nfluences and </w:t>
      </w:r>
      <w:r w:rsidR="0091651A">
        <w:rPr>
          <w:rFonts w:asciiTheme="majorBidi" w:hAnsiTheme="majorBidi" w:cstheme="majorBidi"/>
          <w:color w:val="1C1D1E"/>
        </w:rPr>
        <w:t>L</w:t>
      </w:r>
      <w:r w:rsidRPr="0048454D">
        <w:rPr>
          <w:rFonts w:asciiTheme="majorBidi" w:hAnsiTheme="majorBidi" w:cstheme="majorBidi"/>
          <w:color w:val="1C1D1E"/>
        </w:rPr>
        <w:t xml:space="preserve">atent </w:t>
      </w:r>
      <w:r w:rsidR="0091651A">
        <w:rPr>
          <w:rFonts w:asciiTheme="majorBidi" w:hAnsiTheme="majorBidi" w:cstheme="majorBidi"/>
          <w:color w:val="1C1D1E"/>
        </w:rPr>
        <w:t>A</w:t>
      </w:r>
      <w:r w:rsidRPr="0048454D">
        <w:rPr>
          <w:rFonts w:asciiTheme="majorBidi" w:hAnsiTheme="majorBidi" w:cstheme="majorBidi"/>
          <w:color w:val="1C1D1E"/>
        </w:rPr>
        <w:t xml:space="preserve">ttitudes: Application to </w:t>
      </w:r>
      <w:r w:rsidR="0091651A">
        <w:rPr>
          <w:rFonts w:asciiTheme="majorBidi" w:hAnsiTheme="majorBidi" w:cstheme="majorBidi"/>
          <w:color w:val="1C1D1E"/>
        </w:rPr>
        <w:t>I</w:t>
      </w:r>
      <w:r w:rsidRPr="0048454D">
        <w:rPr>
          <w:rFonts w:asciiTheme="majorBidi" w:hAnsiTheme="majorBidi" w:cstheme="majorBidi"/>
          <w:color w:val="1C1D1E"/>
        </w:rPr>
        <w:t xml:space="preserve">ntended </w:t>
      </w:r>
      <w:r w:rsidR="0091651A">
        <w:rPr>
          <w:rFonts w:asciiTheme="majorBidi" w:hAnsiTheme="majorBidi" w:cstheme="majorBidi"/>
          <w:color w:val="1C1D1E"/>
        </w:rPr>
        <w:t>P</w:t>
      </w:r>
      <w:r w:rsidRPr="0048454D">
        <w:rPr>
          <w:rFonts w:asciiTheme="majorBidi" w:hAnsiTheme="majorBidi" w:cstheme="majorBidi"/>
          <w:color w:val="1C1D1E"/>
        </w:rPr>
        <w:t xml:space="preserve">urchase of </w:t>
      </w:r>
      <w:r w:rsidR="0091651A">
        <w:rPr>
          <w:rFonts w:asciiTheme="majorBidi" w:hAnsiTheme="majorBidi" w:cstheme="majorBidi"/>
          <w:color w:val="1C1D1E"/>
        </w:rPr>
        <w:t>E</w:t>
      </w:r>
      <w:r w:rsidRPr="0048454D">
        <w:rPr>
          <w:rFonts w:asciiTheme="majorBidi" w:hAnsiTheme="majorBidi" w:cstheme="majorBidi"/>
          <w:color w:val="1C1D1E"/>
        </w:rPr>
        <w:t xml:space="preserve">lectric </w:t>
      </w:r>
      <w:r w:rsidR="0091651A">
        <w:rPr>
          <w:rFonts w:asciiTheme="majorBidi" w:hAnsiTheme="majorBidi" w:cstheme="majorBidi"/>
          <w:color w:val="1C1D1E"/>
        </w:rPr>
        <w:t>C</w:t>
      </w:r>
      <w:r w:rsidRPr="0048454D">
        <w:rPr>
          <w:rFonts w:asciiTheme="majorBidi" w:hAnsiTheme="majorBidi" w:cstheme="majorBidi"/>
          <w:color w:val="1C1D1E"/>
        </w:rPr>
        <w:t>ars</w:t>
      </w:r>
      <w:r w:rsidR="0091651A">
        <w:rPr>
          <w:rFonts w:asciiTheme="majorBidi" w:hAnsiTheme="majorBidi" w:cstheme="majorBidi"/>
          <w:color w:val="1C1D1E"/>
          <w:shd w:val="clear" w:color="auto" w:fill="FFFFFF"/>
        </w:rPr>
        <w:t>.”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8454D">
        <w:rPr>
          <w:rFonts w:asciiTheme="majorBidi" w:hAnsiTheme="majorBidi" w:cstheme="majorBidi"/>
          <w:i/>
          <w:iCs/>
          <w:color w:val="1C1D1E"/>
        </w:rPr>
        <w:t>Transportation Research Part A: Policy and Practice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8454D">
        <w:rPr>
          <w:rFonts w:asciiTheme="majorBidi" w:hAnsiTheme="majorBidi" w:cstheme="majorBidi"/>
          <w:color w:val="1C1D1E"/>
        </w:rPr>
        <w:t>69</w:t>
      </w:r>
      <w:r w:rsidR="00356191">
        <w:rPr>
          <w:rFonts w:asciiTheme="majorBidi" w:hAnsiTheme="majorBidi" w:cstheme="majorBidi"/>
          <w:color w:val="1C1D1E"/>
          <w:shd w:val="clear" w:color="auto" w:fill="FFFFFF"/>
        </w:rPr>
        <w:t xml:space="preserve">: </w:t>
      </w:r>
      <w:r w:rsidRPr="0048454D">
        <w:rPr>
          <w:rFonts w:asciiTheme="majorBidi" w:hAnsiTheme="majorBidi" w:cstheme="majorBidi"/>
          <w:color w:val="1C1D1E"/>
        </w:rPr>
        <w:t>71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–</w:t>
      </w:r>
      <w:r w:rsidRPr="0048454D">
        <w:rPr>
          <w:rFonts w:asciiTheme="majorBidi" w:hAnsiTheme="majorBidi" w:cstheme="majorBidi"/>
          <w:color w:val="1C1D1E"/>
        </w:rPr>
        <w:t>85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24BAC661" w14:textId="77777777" w:rsidR="00797CA3" w:rsidRDefault="00797CA3" w:rsidP="00797CA3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</w:p>
    <w:p w14:paraId="40AD7AFE" w14:textId="7F44E4DC" w:rsidR="00797CA3" w:rsidRPr="0048454D" w:rsidRDefault="00797CA3" w:rsidP="00797CA3">
      <w:pPr>
        <w:spacing w:after="160"/>
        <w:ind w:left="630" w:hanging="630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t>Liaukonyte</w:t>
      </w:r>
      <w:proofErr w:type="spellEnd"/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J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N.A. </w:t>
      </w:r>
      <w:proofErr w:type="spellStart"/>
      <w:r w:rsidRPr="0048454D">
        <w:rPr>
          <w:rFonts w:asciiTheme="majorBidi" w:hAnsiTheme="majorBidi" w:cstheme="majorBidi"/>
        </w:rPr>
        <w:t>Streletskaya</w:t>
      </w:r>
      <w:proofErr w:type="spellEnd"/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H.M. </w:t>
      </w:r>
      <w:r w:rsidRPr="0048454D">
        <w:rPr>
          <w:rFonts w:asciiTheme="majorBidi" w:hAnsiTheme="majorBidi" w:cstheme="majorBidi"/>
        </w:rPr>
        <w:t>Kaiser</w:t>
      </w:r>
      <w:r>
        <w:rPr>
          <w:rFonts w:asciiTheme="majorBidi" w:hAnsiTheme="majorBidi" w:cstheme="majorBidi"/>
        </w:rPr>
        <w:t xml:space="preserve">, B.J. </w:t>
      </w:r>
      <w:r w:rsidRPr="0048454D">
        <w:rPr>
          <w:rFonts w:asciiTheme="majorBidi" w:hAnsiTheme="majorBidi" w:cstheme="majorBidi"/>
        </w:rPr>
        <w:t>Rickard</w:t>
      </w:r>
      <w:r>
        <w:rPr>
          <w:rFonts w:asciiTheme="majorBidi" w:hAnsiTheme="majorBidi" w:cstheme="majorBidi"/>
        </w:rPr>
        <w:t>. 2013.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Consumer </w:t>
      </w:r>
      <w:r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 xml:space="preserve">esponse to </w:t>
      </w:r>
      <w:r>
        <w:rPr>
          <w:rFonts w:asciiTheme="majorBidi" w:hAnsiTheme="majorBidi" w:cstheme="majorBidi"/>
        </w:rPr>
        <w:t>‘</w:t>
      </w:r>
      <w:r w:rsidRPr="0048454D">
        <w:rPr>
          <w:rFonts w:asciiTheme="majorBidi" w:hAnsiTheme="majorBidi" w:cstheme="majorBidi"/>
        </w:rPr>
        <w:t>Contains</w:t>
      </w:r>
      <w:r>
        <w:rPr>
          <w:rFonts w:asciiTheme="majorBidi" w:hAnsiTheme="majorBidi" w:cstheme="majorBidi"/>
        </w:rPr>
        <w:t xml:space="preserve">’ </w:t>
      </w:r>
      <w:r w:rsidRPr="0048454D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>‘</w:t>
      </w:r>
      <w:r w:rsidRPr="0048454D">
        <w:rPr>
          <w:rFonts w:asciiTheme="majorBidi" w:hAnsiTheme="majorBidi" w:cstheme="majorBidi"/>
        </w:rPr>
        <w:t>Free of</w:t>
      </w:r>
      <w:r>
        <w:rPr>
          <w:rFonts w:asciiTheme="majorBidi" w:hAnsiTheme="majorBidi" w:cstheme="majorBidi"/>
        </w:rPr>
        <w:t>’</w:t>
      </w:r>
      <w:r w:rsidRPr="004845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abeling: Evidence from </w:t>
      </w:r>
      <w:r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ab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>xperiments.</w:t>
      </w:r>
      <w:r w:rsidR="00456E7B">
        <w:rPr>
          <w:rFonts w:asciiTheme="majorBidi" w:hAnsiTheme="majorBidi" w:cstheme="majorBidi"/>
        </w:rPr>
        <w:t xml:space="preserve"> </w:t>
      </w:r>
      <w:r w:rsidRPr="00480065">
        <w:rPr>
          <w:rFonts w:asciiTheme="majorBidi" w:hAnsiTheme="majorBidi" w:cstheme="majorBidi"/>
          <w:i/>
          <w:iCs/>
        </w:rPr>
        <w:t>Applied Economics and Perspectives and Policy</w:t>
      </w:r>
      <w:r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35</w:t>
      </w:r>
      <w:r>
        <w:rPr>
          <w:rFonts w:asciiTheme="majorBidi" w:hAnsiTheme="majorBidi" w:cstheme="majorBidi"/>
        </w:rPr>
        <w:t>(3)</w:t>
      </w:r>
      <w:r w:rsidRPr="0048454D">
        <w:rPr>
          <w:rFonts w:asciiTheme="majorBidi" w:hAnsiTheme="majorBidi" w:cstheme="majorBidi"/>
        </w:rPr>
        <w:t xml:space="preserve">: 476-507. </w:t>
      </w:r>
    </w:p>
    <w:p w14:paraId="494A4107" w14:textId="77777777" w:rsidR="00797CA3" w:rsidRDefault="00797CA3" w:rsidP="0091651A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</w:p>
    <w:p w14:paraId="563C3CB8" w14:textId="110CD9D7" w:rsidR="00797CA3" w:rsidRPr="00797CA3" w:rsidRDefault="00797CA3" w:rsidP="00797CA3">
      <w:pPr>
        <w:spacing w:after="16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Lind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H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T. </w:t>
      </w:r>
      <w:proofErr w:type="spellStart"/>
      <w:r w:rsidRPr="0048454D">
        <w:rPr>
          <w:rFonts w:asciiTheme="majorBidi" w:hAnsiTheme="majorBidi" w:cstheme="majorBidi"/>
        </w:rPr>
        <w:t>Nordfjærn</w:t>
      </w:r>
      <w:proofErr w:type="spellEnd"/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S.H. </w:t>
      </w:r>
      <w:proofErr w:type="spellStart"/>
      <w:r w:rsidRPr="0048454D">
        <w:rPr>
          <w:rFonts w:asciiTheme="majorBidi" w:hAnsiTheme="majorBidi" w:cstheme="majorBidi"/>
        </w:rPr>
        <w:t>Jørgensen</w:t>
      </w:r>
      <w:proofErr w:type="spellEnd"/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T. </w:t>
      </w:r>
      <w:proofErr w:type="spellStart"/>
      <w:r w:rsidRPr="0048454D">
        <w:rPr>
          <w:rFonts w:asciiTheme="majorBidi" w:hAnsiTheme="majorBidi" w:cstheme="majorBidi"/>
        </w:rPr>
        <w:t>Rundmo</w:t>
      </w:r>
      <w:proofErr w:type="spellEnd"/>
      <w:r w:rsidRPr="0048454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2015.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V</w:t>
      </w:r>
      <w:r w:rsidRPr="0048454D">
        <w:rPr>
          <w:rFonts w:asciiTheme="majorBidi" w:hAnsiTheme="majorBidi" w:cstheme="majorBidi"/>
        </w:rPr>
        <w:t>alue-</w:t>
      </w:r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>elief-</w:t>
      </w:r>
      <w:r>
        <w:rPr>
          <w:rFonts w:asciiTheme="majorBidi" w:hAnsiTheme="majorBidi" w:cstheme="majorBidi"/>
        </w:rPr>
        <w:t>N</w:t>
      </w:r>
      <w:r w:rsidRPr="0048454D">
        <w:rPr>
          <w:rFonts w:asciiTheme="majorBidi" w:hAnsiTheme="majorBidi" w:cstheme="majorBidi"/>
        </w:rPr>
        <w:t xml:space="preserve">orm </w:t>
      </w:r>
      <w:r>
        <w:rPr>
          <w:rFonts w:asciiTheme="majorBidi" w:hAnsiTheme="majorBidi" w:cstheme="majorBidi"/>
        </w:rPr>
        <w:t>T</w:t>
      </w:r>
      <w:r w:rsidRPr="0048454D">
        <w:rPr>
          <w:rFonts w:asciiTheme="majorBidi" w:hAnsiTheme="majorBidi" w:cstheme="majorBidi"/>
        </w:rPr>
        <w:t xml:space="preserve">heory,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ersonal </w:t>
      </w:r>
      <w:r>
        <w:rPr>
          <w:rFonts w:asciiTheme="majorBidi" w:hAnsiTheme="majorBidi" w:cstheme="majorBidi"/>
        </w:rPr>
        <w:t>N</w:t>
      </w:r>
      <w:r w:rsidRPr="0048454D">
        <w:rPr>
          <w:rFonts w:asciiTheme="majorBidi" w:hAnsiTheme="majorBidi" w:cstheme="majorBidi"/>
        </w:rPr>
        <w:t xml:space="preserve">orms and </w:t>
      </w:r>
      <w:r>
        <w:rPr>
          <w:rFonts w:asciiTheme="majorBidi" w:hAnsiTheme="majorBidi" w:cstheme="majorBidi"/>
        </w:rPr>
        <w:t>S</w:t>
      </w:r>
      <w:r w:rsidRPr="0048454D">
        <w:rPr>
          <w:rFonts w:asciiTheme="majorBidi" w:hAnsiTheme="majorBidi" w:cstheme="majorBidi"/>
        </w:rPr>
        <w:t xml:space="preserve">ustainable </w:t>
      </w:r>
      <w:r>
        <w:rPr>
          <w:rFonts w:asciiTheme="majorBidi" w:hAnsiTheme="majorBidi" w:cstheme="majorBidi"/>
        </w:rPr>
        <w:t>T</w:t>
      </w:r>
      <w:r w:rsidRPr="0048454D">
        <w:rPr>
          <w:rFonts w:asciiTheme="majorBidi" w:hAnsiTheme="majorBidi" w:cstheme="majorBidi"/>
        </w:rPr>
        <w:t xml:space="preserve">ravel </w:t>
      </w:r>
      <w:r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ode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hoice in </w:t>
      </w:r>
      <w:r>
        <w:rPr>
          <w:rFonts w:asciiTheme="majorBidi" w:hAnsiTheme="majorBidi" w:cstheme="majorBidi"/>
        </w:rPr>
        <w:t>U</w:t>
      </w:r>
      <w:r w:rsidRPr="0048454D">
        <w:rPr>
          <w:rFonts w:asciiTheme="majorBidi" w:hAnsiTheme="majorBidi" w:cstheme="majorBidi"/>
        </w:rPr>
        <w:t xml:space="preserve">rban </w:t>
      </w:r>
      <w:r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>reas.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F76507">
        <w:rPr>
          <w:rFonts w:asciiTheme="majorBidi" w:hAnsiTheme="majorBidi" w:cstheme="majorBidi"/>
          <w:i/>
        </w:rPr>
        <w:t xml:space="preserve">Journal of Environmental Psychology </w:t>
      </w:r>
      <w:r w:rsidRPr="0048454D">
        <w:rPr>
          <w:rFonts w:asciiTheme="majorBidi" w:hAnsiTheme="majorBidi" w:cstheme="majorBidi"/>
        </w:rPr>
        <w:t>44:119–125.</w:t>
      </w:r>
    </w:p>
    <w:p w14:paraId="5892D52B" w14:textId="6BCFE3BB" w:rsidR="00C94819" w:rsidRPr="00E34050" w:rsidRDefault="00E34050" w:rsidP="00E34050">
      <w:pPr>
        <w:spacing w:after="160"/>
        <w:ind w:left="630" w:hanging="630"/>
        <w:rPr>
          <w:rFonts w:asciiTheme="majorBidi" w:hAnsiTheme="majorBidi" w:cstheme="majorBidi"/>
        </w:rPr>
      </w:pPr>
      <w:r w:rsidRPr="006748FB">
        <w:rPr>
          <w:rFonts w:asciiTheme="majorBidi" w:hAnsiTheme="majorBidi" w:cstheme="majorBidi"/>
        </w:rPr>
        <w:t>McFadden, B.R., and J.L. Lusk.</w:t>
      </w:r>
      <w:r w:rsidR="00456E7B">
        <w:rPr>
          <w:rFonts w:asciiTheme="majorBidi" w:hAnsiTheme="majorBidi" w:cstheme="majorBidi"/>
        </w:rPr>
        <w:t xml:space="preserve"> </w:t>
      </w:r>
      <w:r w:rsidRPr="0058574C">
        <w:rPr>
          <w:rFonts w:asciiTheme="majorBidi" w:hAnsiTheme="majorBidi" w:cstheme="majorBidi"/>
        </w:rPr>
        <w:t>2017.</w:t>
      </w:r>
      <w:r w:rsidR="00456E7B">
        <w:rPr>
          <w:rFonts w:asciiTheme="majorBidi" w:hAnsiTheme="majorBidi" w:cstheme="majorBidi"/>
        </w:rPr>
        <w:t xml:space="preserve"> </w:t>
      </w:r>
      <w:r w:rsidRPr="0058574C"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Effects of </w:t>
      </w:r>
      <w:r>
        <w:rPr>
          <w:rFonts w:asciiTheme="majorBidi" w:hAnsiTheme="majorBidi" w:cstheme="majorBidi"/>
        </w:rPr>
        <w:t>N</w:t>
      </w:r>
      <w:r w:rsidRPr="0048454D">
        <w:rPr>
          <w:rFonts w:asciiTheme="majorBidi" w:hAnsiTheme="majorBidi" w:cstheme="majorBidi"/>
        </w:rPr>
        <w:t xml:space="preserve">ational </w:t>
      </w:r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 xml:space="preserve">ioengineered </w:t>
      </w:r>
      <w:r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 xml:space="preserve">ood </w:t>
      </w:r>
      <w:r>
        <w:rPr>
          <w:rFonts w:asciiTheme="majorBidi" w:hAnsiTheme="majorBidi" w:cstheme="majorBidi"/>
        </w:rPr>
        <w:t>D</w:t>
      </w:r>
      <w:r w:rsidRPr="0048454D">
        <w:rPr>
          <w:rFonts w:asciiTheme="majorBidi" w:hAnsiTheme="majorBidi" w:cstheme="majorBidi"/>
        </w:rPr>
        <w:t xml:space="preserve">isclosure </w:t>
      </w:r>
      <w:r>
        <w:rPr>
          <w:rFonts w:asciiTheme="majorBidi" w:hAnsiTheme="majorBidi" w:cstheme="majorBidi"/>
        </w:rPr>
        <w:t>S</w:t>
      </w:r>
      <w:r w:rsidRPr="0048454D">
        <w:rPr>
          <w:rFonts w:asciiTheme="majorBidi" w:hAnsiTheme="majorBidi" w:cstheme="majorBidi"/>
        </w:rPr>
        <w:t xml:space="preserve">tandard: Willingness to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ay for </w:t>
      </w:r>
      <w:r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abels that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ommunicate the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resence or </w:t>
      </w:r>
      <w:r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 xml:space="preserve">bsence of </w:t>
      </w:r>
      <w:r>
        <w:rPr>
          <w:rFonts w:asciiTheme="majorBidi" w:hAnsiTheme="majorBidi" w:cstheme="majorBidi"/>
        </w:rPr>
        <w:t>G</w:t>
      </w:r>
      <w:r w:rsidRPr="0048454D">
        <w:rPr>
          <w:rFonts w:asciiTheme="majorBidi" w:hAnsiTheme="majorBidi" w:cstheme="majorBidi"/>
        </w:rPr>
        <w:t xml:space="preserve">enetic </w:t>
      </w:r>
      <w:r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>odification.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480065">
        <w:rPr>
          <w:rFonts w:asciiTheme="majorBidi" w:hAnsiTheme="majorBidi" w:cstheme="majorBidi"/>
          <w:i/>
          <w:iCs/>
        </w:rPr>
        <w:t>Applied Economics and Perspectives and Policy</w:t>
      </w:r>
      <w:r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  <w:iCs/>
        </w:rPr>
        <w:t>40(2)</w:t>
      </w:r>
      <w:r w:rsidRPr="0048454D">
        <w:rPr>
          <w:rFonts w:asciiTheme="majorBidi" w:hAnsiTheme="majorBidi" w:cstheme="majorBidi"/>
        </w:rPr>
        <w:t xml:space="preserve">: 259-272. </w:t>
      </w:r>
    </w:p>
    <w:p w14:paraId="2B5441F9" w14:textId="2160611D" w:rsidR="00C94819" w:rsidRPr="0091651A" w:rsidRDefault="00C94819" w:rsidP="00356191">
      <w:pPr>
        <w:ind w:left="630" w:hanging="630"/>
        <w:rPr>
          <w:rFonts w:asciiTheme="majorBidi" w:hAnsiTheme="majorBidi" w:cstheme="majorBidi"/>
          <w:color w:val="323232"/>
        </w:rPr>
      </w:pPr>
      <w:r w:rsidRPr="0091651A">
        <w:rPr>
          <w:rFonts w:asciiTheme="majorBidi" w:hAnsiTheme="majorBidi" w:cstheme="majorBidi"/>
          <w:color w:val="323232"/>
        </w:rPr>
        <w:t>McKenzie-Mohr, D. 2000.</w:t>
      </w:r>
      <w:r w:rsidR="00456E7B">
        <w:rPr>
          <w:rFonts w:asciiTheme="majorBidi" w:hAnsiTheme="majorBidi" w:cstheme="majorBidi"/>
          <w:color w:val="323232"/>
        </w:rPr>
        <w:t xml:space="preserve"> </w:t>
      </w:r>
      <w:r w:rsidR="0091651A">
        <w:rPr>
          <w:rFonts w:asciiTheme="majorBidi" w:hAnsiTheme="majorBidi" w:cstheme="majorBidi"/>
          <w:color w:val="323232"/>
        </w:rPr>
        <w:t>“</w:t>
      </w:r>
      <w:r w:rsidRPr="0091651A">
        <w:rPr>
          <w:rFonts w:asciiTheme="majorBidi" w:hAnsiTheme="majorBidi" w:cstheme="majorBidi"/>
          <w:color w:val="323232"/>
        </w:rPr>
        <w:t xml:space="preserve">Promoting </w:t>
      </w:r>
      <w:r w:rsidR="0091651A">
        <w:rPr>
          <w:rFonts w:asciiTheme="majorBidi" w:hAnsiTheme="majorBidi" w:cstheme="majorBidi"/>
          <w:color w:val="323232"/>
        </w:rPr>
        <w:t>S</w:t>
      </w:r>
      <w:r w:rsidRPr="0091651A">
        <w:rPr>
          <w:rFonts w:asciiTheme="majorBidi" w:hAnsiTheme="majorBidi" w:cstheme="majorBidi"/>
          <w:color w:val="323232"/>
        </w:rPr>
        <w:t xml:space="preserve">ustainable </w:t>
      </w:r>
      <w:r w:rsidR="0091651A">
        <w:rPr>
          <w:rFonts w:asciiTheme="majorBidi" w:hAnsiTheme="majorBidi" w:cstheme="majorBidi"/>
          <w:color w:val="323232"/>
        </w:rPr>
        <w:t>B</w:t>
      </w:r>
      <w:r w:rsidRPr="0091651A">
        <w:rPr>
          <w:rFonts w:asciiTheme="majorBidi" w:hAnsiTheme="majorBidi" w:cstheme="majorBidi"/>
          <w:color w:val="323232"/>
        </w:rPr>
        <w:t xml:space="preserve">ehavior: </w:t>
      </w:r>
      <w:r w:rsidR="0091651A">
        <w:rPr>
          <w:rFonts w:asciiTheme="majorBidi" w:hAnsiTheme="majorBidi" w:cstheme="majorBidi"/>
          <w:color w:val="323232"/>
        </w:rPr>
        <w:t>A</w:t>
      </w:r>
      <w:r w:rsidRPr="0091651A">
        <w:rPr>
          <w:rFonts w:asciiTheme="majorBidi" w:hAnsiTheme="majorBidi" w:cstheme="majorBidi"/>
          <w:color w:val="323232"/>
        </w:rPr>
        <w:t xml:space="preserve">n </w:t>
      </w:r>
      <w:r w:rsidR="0091651A">
        <w:rPr>
          <w:rFonts w:asciiTheme="majorBidi" w:hAnsiTheme="majorBidi" w:cstheme="majorBidi"/>
          <w:color w:val="323232"/>
        </w:rPr>
        <w:t>I</w:t>
      </w:r>
      <w:r w:rsidRPr="0091651A">
        <w:rPr>
          <w:rFonts w:asciiTheme="majorBidi" w:hAnsiTheme="majorBidi" w:cstheme="majorBidi"/>
          <w:color w:val="323232"/>
        </w:rPr>
        <w:t xml:space="preserve">ntroduction to </w:t>
      </w:r>
      <w:r w:rsidR="0091651A">
        <w:rPr>
          <w:rFonts w:asciiTheme="majorBidi" w:hAnsiTheme="majorBidi" w:cstheme="majorBidi"/>
          <w:color w:val="323232"/>
        </w:rPr>
        <w:t>C</w:t>
      </w:r>
      <w:r w:rsidRPr="0091651A">
        <w:rPr>
          <w:rFonts w:asciiTheme="majorBidi" w:hAnsiTheme="majorBidi" w:cstheme="majorBidi"/>
          <w:color w:val="323232"/>
        </w:rPr>
        <w:t>ommunity-</w:t>
      </w:r>
      <w:r w:rsidR="0091651A">
        <w:rPr>
          <w:rFonts w:asciiTheme="majorBidi" w:hAnsiTheme="majorBidi" w:cstheme="majorBidi"/>
          <w:color w:val="323232"/>
        </w:rPr>
        <w:t>B</w:t>
      </w:r>
      <w:r w:rsidRPr="0091651A">
        <w:rPr>
          <w:rFonts w:asciiTheme="majorBidi" w:hAnsiTheme="majorBidi" w:cstheme="majorBidi"/>
          <w:color w:val="323232"/>
        </w:rPr>
        <w:t xml:space="preserve">ased </w:t>
      </w:r>
      <w:r w:rsidR="00356191">
        <w:rPr>
          <w:rFonts w:asciiTheme="majorBidi" w:hAnsiTheme="majorBidi" w:cstheme="majorBidi"/>
          <w:color w:val="323232"/>
        </w:rPr>
        <w:t>S</w:t>
      </w:r>
      <w:r w:rsidRPr="0091651A">
        <w:rPr>
          <w:rFonts w:asciiTheme="majorBidi" w:hAnsiTheme="majorBidi" w:cstheme="majorBidi"/>
          <w:color w:val="323232"/>
        </w:rPr>
        <w:t xml:space="preserve">ocial </w:t>
      </w:r>
      <w:r w:rsidR="00356191">
        <w:rPr>
          <w:rFonts w:asciiTheme="majorBidi" w:hAnsiTheme="majorBidi" w:cstheme="majorBidi"/>
          <w:color w:val="323232"/>
        </w:rPr>
        <w:t>M</w:t>
      </w:r>
      <w:r w:rsidRPr="0091651A">
        <w:rPr>
          <w:rFonts w:asciiTheme="majorBidi" w:hAnsiTheme="majorBidi" w:cstheme="majorBidi"/>
          <w:color w:val="323232"/>
        </w:rPr>
        <w:t>arketing</w:t>
      </w:r>
      <w:r w:rsidR="0091651A" w:rsidRPr="0091651A">
        <w:rPr>
          <w:rFonts w:asciiTheme="majorBidi" w:hAnsiTheme="majorBidi" w:cstheme="majorBidi"/>
          <w:color w:val="323232"/>
        </w:rPr>
        <w:t xml:space="preserve">.” </w:t>
      </w:r>
      <w:r w:rsidRPr="00356191">
        <w:rPr>
          <w:rFonts w:asciiTheme="majorBidi" w:hAnsiTheme="majorBidi" w:cstheme="majorBidi"/>
          <w:i/>
          <w:iCs/>
          <w:color w:val="323232"/>
        </w:rPr>
        <w:t>Journal of Social Issues</w:t>
      </w:r>
      <w:r w:rsidR="00356191">
        <w:rPr>
          <w:rFonts w:asciiTheme="majorBidi" w:hAnsiTheme="majorBidi" w:cstheme="majorBidi"/>
          <w:color w:val="323232"/>
        </w:rPr>
        <w:t xml:space="preserve"> </w:t>
      </w:r>
      <w:r w:rsidRPr="0091651A">
        <w:rPr>
          <w:rFonts w:asciiTheme="majorBidi" w:hAnsiTheme="majorBidi" w:cstheme="majorBidi"/>
          <w:color w:val="323232"/>
        </w:rPr>
        <w:t>56(3)</w:t>
      </w:r>
      <w:r w:rsidR="00356191">
        <w:rPr>
          <w:rFonts w:asciiTheme="majorBidi" w:hAnsiTheme="majorBidi" w:cstheme="majorBidi"/>
          <w:color w:val="323232"/>
        </w:rPr>
        <w:t xml:space="preserve">: </w:t>
      </w:r>
      <w:r w:rsidRPr="0091651A">
        <w:rPr>
          <w:rFonts w:asciiTheme="majorBidi" w:hAnsiTheme="majorBidi" w:cstheme="majorBidi"/>
          <w:color w:val="323232"/>
        </w:rPr>
        <w:t>543-554</w:t>
      </w:r>
    </w:p>
    <w:p w14:paraId="5A73B41D" w14:textId="77777777" w:rsidR="00C94819" w:rsidRPr="0091651A" w:rsidRDefault="00C94819" w:rsidP="00C94819">
      <w:pPr>
        <w:rPr>
          <w:rFonts w:asciiTheme="majorBidi" w:hAnsiTheme="majorBidi" w:cstheme="majorBidi"/>
          <w:color w:val="1C1D1E"/>
          <w:shd w:val="clear" w:color="auto" w:fill="FFFFFF"/>
        </w:rPr>
      </w:pPr>
    </w:p>
    <w:p w14:paraId="23D1A164" w14:textId="097A69D5" w:rsidR="00C94819" w:rsidRDefault="00C94819" w:rsidP="00356191">
      <w:pPr>
        <w:ind w:left="630" w:hanging="630"/>
        <w:rPr>
          <w:rFonts w:asciiTheme="majorBidi" w:hAnsiTheme="majorBidi" w:cstheme="majorBidi"/>
          <w:shd w:val="clear" w:color="auto" w:fill="FFFFFF"/>
        </w:rPr>
      </w:pPr>
      <w:r w:rsidRPr="0048454D">
        <w:rPr>
          <w:rFonts w:asciiTheme="majorBidi" w:hAnsiTheme="majorBidi" w:cstheme="majorBidi"/>
        </w:rPr>
        <w:t>Morikawa, T., M. Ben-</w:t>
      </w:r>
      <w:proofErr w:type="spellStart"/>
      <w:r w:rsidRPr="0048454D">
        <w:rPr>
          <w:rFonts w:asciiTheme="majorBidi" w:hAnsiTheme="majorBidi" w:cstheme="majorBidi"/>
        </w:rPr>
        <w:t>Akiva</w:t>
      </w:r>
      <w:proofErr w:type="spellEnd"/>
      <w:r w:rsidRPr="0048454D">
        <w:rPr>
          <w:rFonts w:asciiTheme="majorBidi" w:hAnsiTheme="majorBidi" w:cstheme="majorBidi"/>
        </w:rPr>
        <w:t>, and D. McFadden. 2002.</w:t>
      </w:r>
      <w:r w:rsidR="00456E7B">
        <w:rPr>
          <w:rFonts w:asciiTheme="majorBidi" w:hAnsiTheme="majorBidi" w:cstheme="majorBidi"/>
        </w:rPr>
        <w:t xml:space="preserve"> </w:t>
      </w:r>
      <w:r w:rsidR="00356191">
        <w:rPr>
          <w:rFonts w:asciiTheme="majorBidi" w:hAnsiTheme="majorBidi" w:cstheme="majorBidi"/>
          <w:shd w:val="clear" w:color="auto" w:fill="FFFFFF"/>
        </w:rPr>
        <w:t>“</w:t>
      </w:r>
      <w:r w:rsidRPr="0048454D">
        <w:rPr>
          <w:rFonts w:asciiTheme="majorBidi" w:hAnsiTheme="majorBidi" w:cstheme="majorBidi"/>
          <w:shd w:val="clear" w:color="auto" w:fill="FFFFFF"/>
        </w:rPr>
        <w:t xml:space="preserve">Discrete </w:t>
      </w:r>
      <w:r w:rsidR="00356191">
        <w:rPr>
          <w:rFonts w:asciiTheme="majorBidi" w:hAnsiTheme="majorBidi" w:cstheme="majorBidi"/>
          <w:shd w:val="clear" w:color="auto" w:fill="FFFFFF"/>
        </w:rPr>
        <w:t>C</w:t>
      </w:r>
      <w:r w:rsidRPr="0048454D">
        <w:rPr>
          <w:rFonts w:asciiTheme="majorBidi" w:hAnsiTheme="majorBidi" w:cstheme="majorBidi"/>
          <w:shd w:val="clear" w:color="auto" w:fill="FFFFFF"/>
        </w:rPr>
        <w:t xml:space="preserve">hoice </w:t>
      </w:r>
      <w:r w:rsidR="00356191">
        <w:rPr>
          <w:rFonts w:asciiTheme="majorBidi" w:hAnsiTheme="majorBidi" w:cstheme="majorBidi"/>
          <w:shd w:val="clear" w:color="auto" w:fill="FFFFFF"/>
        </w:rPr>
        <w:t>M</w:t>
      </w:r>
      <w:r w:rsidRPr="0048454D">
        <w:rPr>
          <w:rFonts w:asciiTheme="majorBidi" w:hAnsiTheme="majorBidi" w:cstheme="majorBidi"/>
          <w:shd w:val="clear" w:color="auto" w:fill="FFFFFF"/>
        </w:rPr>
        <w:t xml:space="preserve">odels </w:t>
      </w:r>
      <w:r w:rsidR="00356191">
        <w:rPr>
          <w:rFonts w:asciiTheme="majorBidi" w:hAnsiTheme="majorBidi" w:cstheme="majorBidi"/>
          <w:shd w:val="clear" w:color="auto" w:fill="FFFFFF"/>
        </w:rPr>
        <w:t>I</w:t>
      </w:r>
      <w:r w:rsidRPr="0048454D">
        <w:rPr>
          <w:rFonts w:asciiTheme="majorBidi" w:hAnsiTheme="majorBidi" w:cstheme="majorBidi"/>
          <w:shd w:val="clear" w:color="auto" w:fill="FFFFFF"/>
        </w:rPr>
        <w:t xml:space="preserve">ncorporating </w:t>
      </w:r>
      <w:r w:rsidR="00356191">
        <w:rPr>
          <w:rFonts w:asciiTheme="majorBidi" w:hAnsiTheme="majorBidi" w:cstheme="majorBidi"/>
          <w:shd w:val="clear" w:color="auto" w:fill="FFFFFF"/>
        </w:rPr>
        <w:t>R</w:t>
      </w:r>
      <w:r w:rsidRPr="0048454D">
        <w:rPr>
          <w:rFonts w:asciiTheme="majorBidi" w:hAnsiTheme="majorBidi" w:cstheme="majorBidi"/>
          <w:shd w:val="clear" w:color="auto" w:fill="FFFFFF"/>
        </w:rPr>
        <w:t xml:space="preserve">evealed </w:t>
      </w:r>
      <w:r w:rsidR="00356191">
        <w:rPr>
          <w:rFonts w:asciiTheme="majorBidi" w:hAnsiTheme="majorBidi" w:cstheme="majorBidi"/>
          <w:shd w:val="clear" w:color="auto" w:fill="FFFFFF"/>
        </w:rPr>
        <w:t>P</w:t>
      </w:r>
      <w:r w:rsidRPr="0048454D">
        <w:rPr>
          <w:rFonts w:asciiTheme="majorBidi" w:hAnsiTheme="majorBidi" w:cstheme="majorBidi"/>
          <w:shd w:val="clear" w:color="auto" w:fill="FFFFFF"/>
        </w:rPr>
        <w:t xml:space="preserve">references and </w:t>
      </w:r>
      <w:r w:rsidR="00356191">
        <w:rPr>
          <w:rFonts w:asciiTheme="majorBidi" w:hAnsiTheme="majorBidi" w:cstheme="majorBidi"/>
          <w:shd w:val="clear" w:color="auto" w:fill="FFFFFF"/>
        </w:rPr>
        <w:t>P</w:t>
      </w:r>
      <w:r w:rsidRPr="0048454D">
        <w:rPr>
          <w:rFonts w:asciiTheme="majorBidi" w:hAnsiTheme="majorBidi" w:cstheme="majorBidi"/>
          <w:shd w:val="clear" w:color="auto" w:fill="FFFFFF"/>
        </w:rPr>
        <w:t xml:space="preserve">sychometric </w:t>
      </w:r>
      <w:r w:rsidR="00356191">
        <w:rPr>
          <w:rFonts w:asciiTheme="majorBidi" w:hAnsiTheme="majorBidi" w:cstheme="majorBidi"/>
          <w:shd w:val="clear" w:color="auto" w:fill="FFFFFF"/>
        </w:rPr>
        <w:t>D</w:t>
      </w:r>
      <w:r w:rsidRPr="0048454D">
        <w:rPr>
          <w:rFonts w:asciiTheme="majorBidi" w:hAnsiTheme="majorBidi" w:cstheme="majorBidi"/>
          <w:shd w:val="clear" w:color="auto" w:fill="FFFFFF"/>
        </w:rPr>
        <w:t>ata</w:t>
      </w:r>
      <w:r w:rsidR="00356191">
        <w:rPr>
          <w:rFonts w:asciiTheme="majorBidi" w:hAnsiTheme="majorBidi" w:cstheme="majorBidi"/>
          <w:shd w:val="clear" w:color="auto" w:fill="FFFFFF"/>
        </w:rPr>
        <w:t>.”</w:t>
      </w:r>
      <w:r w:rsidRPr="0048454D">
        <w:rPr>
          <w:rFonts w:asciiTheme="majorBidi" w:hAnsiTheme="majorBidi" w:cstheme="majorBidi"/>
          <w:shd w:val="clear" w:color="auto" w:fill="FFFFFF"/>
        </w:rPr>
        <w:t> </w:t>
      </w:r>
      <w:r w:rsidRPr="0048454D">
        <w:rPr>
          <w:rFonts w:asciiTheme="majorBidi" w:hAnsiTheme="majorBidi" w:cstheme="majorBidi"/>
          <w:i/>
          <w:iCs/>
        </w:rPr>
        <w:t>Advances in Econometrics</w:t>
      </w:r>
      <w:r w:rsidRPr="0048454D">
        <w:rPr>
          <w:rFonts w:asciiTheme="majorBidi" w:hAnsiTheme="majorBidi" w:cstheme="majorBidi"/>
          <w:shd w:val="clear" w:color="auto" w:fill="FFFFFF"/>
        </w:rPr>
        <w:t> (</w:t>
      </w:r>
      <w:r w:rsidRPr="0048454D">
        <w:rPr>
          <w:rFonts w:asciiTheme="majorBidi" w:hAnsiTheme="majorBidi" w:cstheme="majorBidi"/>
          <w:i/>
          <w:iCs/>
        </w:rPr>
        <w:t>Advances in Econometrics, Vol. 16</w:t>
      </w:r>
      <w:r w:rsidRPr="0048454D">
        <w:rPr>
          <w:rFonts w:asciiTheme="majorBidi" w:hAnsiTheme="majorBidi" w:cstheme="majorBidi"/>
          <w:shd w:val="clear" w:color="auto" w:fill="FFFFFF"/>
        </w:rPr>
        <w:t>), Emerald Group Publishing Limited, Bingley, pp. 29-55.</w:t>
      </w:r>
    </w:p>
    <w:p w14:paraId="73A1B62B" w14:textId="032C5E3A" w:rsidR="008A4D0F" w:rsidRDefault="008A4D0F" w:rsidP="00356191">
      <w:pPr>
        <w:ind w:left="630" w:hanging="630"/>
        <w:rPr>
          <w:rFonts w:asciiTheme="majorBidi" w:hAnsiTheme="majorBidi" w:cstheme="majorBidi"/>
          <w:color w:val="007377"/>
          <w:u w:val="single"/>
        </w:rPr>
      </w:pPr>
    </w:p>
    <w:p w14:paraId="44AFA783" w14:textId="383AD11E" w:rsidR="000D329D" w:rsidRDefault="000D329D" w:rsidP="00F91F26">
      <w:pPr>
        <w:ind w:left="630" w:hanging="630"/>
        <w:rPr>
          <w:rFonts w:asciiTheme="majorBidi" w:hAnsiTheme="majorBidi" w:cstheme="majorBidi"/>
        </w:rPr>
      </w:pPr>
      <w:r>
        <w:rPr>
          <w:sz w:val="20"/>
          <w:szCs w:val="20"/>
        </w:rPr>
        <w:t>National Gardening Association.</w:t>
      </w:r>
      <w:r w:rsidR="00456E7B">
        <w:rPr>
          <w:sz w:val="20"/>
          <w:szCs w:val="20"/>
        </w:rPr>
        <w:t xml:space="preserve"> </w:t>
      </w:r>
      <w:r>
        <w:rPr>
          <w:sz w:val="20"/>
          <w:szCs w:val="20"/>
        </w:rPr>
        <w:t>(2008).</w:t>
      </w:r>
    </w:p>
    <w:p w14:paraId="44A62A8E" w14:textId="77777777" w:rsidR="000D329D" w:rsidRDefault="000D329D" w:rsidP="00F91F26">
      <w:pPr>
        <w:ind w:left="630" w:hanging="630"/>
        <w:rPr>
          <w:rFonts w:asciiTheme="majorBidi" w:hAnsiTheme="majorBidi" w:cstheme="majorBidi"/>
        </w:rPr>
      </w:pPr>
    </w:p>
    <w:p w14:paraId="7484F064" w14:textId="36E38698" w:rsidR="008A4D0F" w:rsidRPr="005F6461" w:rsidRDefault="008A4D0F" w:rsidP="00F91F26">
      <w:pPr>
        <w:ind w:left="630" w:hanging="630"/>
        <w:rPr>
          <w:rFonts w:asciiTheme="majorBidi" w:hAnsiTheme="majorBidi" w:cstheme="majorBidi"/>
        </w:rPr>
      </w:pPr>
      <w:proofErr w:type="spellStart"/>
      <w:r w:rsidRPr="005F6461">
        <w:rPr>
          <w:rFonts w:asciiTheme="majorBidi" w:hAnsiTheme="majorBidi" w:cstheme="majorBidi"/>
        </w:rPr>
        <w:t>Neuhofer</w:t>
      </w:r>
      <w:proofErr w:type="spellEnd"/>
      <w:r w:rsidRPr="005F6461">
        <w:rPr>
          <w:rFonts w:asciiTheme="majorBidi" w:hAnsiTheme="majorBidi" w:cstheme="majorBidi"/>
        </w:rPr>
        <w:t>,</w:t>
      </w:r>
      <w:r w:rsidR="005F45EA" w:rsidRPr="005F6461">
        <w:rPr>
          <w:rFonts w:asciiTheme="majorBidi" w:hAnsiTheme="majorBidi" w:cstheme="majorBidi"/>
        </w:rPr>
        <w:t xml:space="preserve"> Z.,</w:t>
      </w:r>
      <w:r w:rsidRPr="005F6461">
        <w:rPr>
          <w:rFonts w:asciiTheme="majorBidi" w:hAnsiTheme="majorBidi" w:cstheme="majorBidi"/>
        </w:rPr>
        <w:t xml:space="preserve"> B</w:t>
      </w:r>
      <w:r w:rsidR="005F45EA" w:rsidRPr="005F6461">
        <w:rPr>
          <w:rFonts w:asciiTheme="majorBidi" w:hAnsiTheme="majorBidi" w:cstheme="majorBidi"/>
        </w:rPr>
        <w:t>.</w:t>
      </w:r>
      <w:r w:rsidRPr="005F6461">
        <w:rPr>
          <w:rFonts w:asciiTheme="majorBidi" w:hAnsiTheme="majorBidi" w:cstheme="majorBidi"/>
        </w:rPr>
        <w:t xml:space="preserve"> R. McFadden, A</w:t>
      </w:r>
      <w:r w:rsidR="005F45EA" w:rsidRPr="005F6461">
        <w:rPr>
          <w:rFonts w:asciiTheme="majorBidi" w:hAnsiTheme="majorBidi" w:cstheme="majorBidi"/>
        </w:rPr>
        <w:t>.</w:t>
      </w:r>
      <w:r w:rsidR="00F91F26">
        <w:rPr>
          <w:rFonts w:asciiTheme="majorBidi" w:hAnsiTheme="majorBidi" w:cstheme="majorBidi"/>
        </w:rPr>
        <w:t xml:space="preserve"> </w:t>
      </w:r>
      <w:proofErr w:type="spellStart"/>
      <w:r w:rsidRPr="005F6461">
        <w:rPr>
          <w:rFonts w:asciiTheme="majorBidi" w:hAnsiTheme="majorBidi" w:cstheme="majorBidi"/>
        </w:rPr>
        <w:t>Rihn</w:t>
      </w:r>
      <w:proofErr w:type="spellEnd"/>
      <w:r w:rsidRPr="005F6461">
        <w:rPr>
          <w:rFonts w:asciiTheme="majorBidi" w:hAnsiTheme="majorBidi" w:cstheme="majorBidi"/>
        </w:rPr>
        <w:t>, X</w:t>
      </w:r>
      <w:r w:rsidR="005F45EA" w:rsidRPr="005F6461">
        <w:rPr>
          <w:rFonts w:asciiTheme="majorBidi" w:hAnsiTheme="majorBidi" w:cstheme="majorBidi"/>
        </w:rPr>
        <w:t>.</w:t>
      </w:r>
      <w:r w:rsidR="00021985">
        <w:rPr>
          <w:rFonts w:asciiTheme="majorBidi" w:hAnsiTheme="majorBidi" w:cstheme="majorBidi"/>
        </w:rPr>
        <w:t xml:space="preserve"> </w:t>
      </w:r>
      <w:r w:rsidRPr="005F6461">
        <w:rPr>
          <w:rFonts w:asciiTheme="majorBidi" w:hAnsiTheme="majorBidi" w:cstheme="majorBidi"/>
        </w:rPr>
        <w:t>Wei, H</w:t>
      </w:r>
      <w:r w:rsidR="005F45EA" w:rsidRPr="005F6461">
        <w:rPr>
          <w:rFonts w:asciiTheme="majorBidi" w:hAnsiTheme="majorBidi" w:cstheme="majorBidi"/>
        </w:rPr>
        <w:t>.</w:t>
      </w:r>
      <w:r w:rsidR="00021985">
        <w:rPr>
          <w:rFonts w:asciiTheme="majorBidi" w:hAnsiTheme="majorBidi" w:cstheme="majorBidi"/>
        </w:rPr>
        <w:t xml:space="preserve"> </w:t>
      </w:r>
      <w:r w:rsidRPr="005F6461">
        <w:rPr>
          <w:rFonts w:asciiTheme="majorBidi" w:hAnsiTheme="majorBidi" w:cstheme="majorBidi"/>
        </w:rPr>
        <w:t xml:space="preserve">Khachatryan, </w:t>
      </w:r>
      <w:r w:rsidR="005F45EA" w:rsidRPr="005F6461">
        <w:rPr>
          <w:rFonts w:asciiTheme="majorBidi" w:hAnsiTheme="majorBidi" w:cstheme="majorBidi"/>
        </w:rPr>
        <w:t>and</w:t>
      </w:r>
      <w:r w:rsidR="00F90F20">
        <w:rPr>
          <w:rFonts w:asciiTheme="majorBidi" w:hAnsiTheme="majorBidi" w:cstheme="majorBidi"/>
        </w:rPr>
        <w:t xml:space="preserve"> </w:t>
      </w:r>
      <w:r w:rsidRPr="005F6461">
        <w:rPr>
          <w:rFonts w:asciiTheme="majorBidi" w:hAnsiTheme="majorBidi" w:cstheme="majorBidi"/>
        </w:rPr>
        <w:t>L</w:t>
      </w:r>
      <w:r w:rsidR="005F45EA" w:rsidRPr="005F6461">
        <w:rPr>
          <w:rFonts w:asciiTheme="majorBidi" w:hAnsiTheme="majorBidi" w:cstheme="majorBidi"/>
        </w:rPr>
        <w:t>.</w:t>
      </w:r>
      <w:r w:rsidR="005F6461">
        <w:rPr>
          <w:rFonts w:asciiTheme="majorBidi" w:hAnsiTheme="majorBidi" w:cstheme="majorBidi"/>
        </w:rPr>
        <w:t xml:space="preserve"> </w:t>
      </w:r>
      <w:r w:rsidRPr="005F6461">
        <w:rPr>
          <w:rFonts w:asciiTheme="majorBidi" w:hAnsiTheme="majorBidi" w:cstheme="majorBidi"/>
        </w:rPr>
        <w:t xml:space="preserve">House. 2020. “Can the </w:t>
      </w:r>
      <w:r w:rsidR="00F91F26">
        <w:rPr>
          <w:rFonts w:asciiTheme="majorBidi" w:hAnsiTheme="majorBidi" w:cstheme="majorBidi"/>
        </w:rPr>
        <w:t>u</w:t>
      </w:r>
      <w:r w:rsidRPr="005F6461">
        <w:rPr>
          <w:rFonts w:asciiTheme="majorBidi" w:hAnsiTheme="majorBidi" w:cstheme="majorBidi"/>
        </w:rPr>
        <w:t xml:space="preserve">pdated </w:t>
      </w:r>
      <w:r w:rsidR="00F91F26">
        <w:rPr>
          <w:rFonts w:asciiTheme="majorBidi" w:hAnsiTheme="majorBidi" w:cstheme="majorBidi"/>
        </w:rPr>
        <w:t>N</w:t>
      </w:r>
      <w:r w:rsidRPr="005F6461">
        <w:rPr>
          <w:rFonts w:asciiTheme="majorBidi" w:hAnsiTheme="majorBidi" w:cstheme="majorBidi"/>
        </w:rPr>
        <w:t xml:space="preserve">utrition </w:t>
      </w:r>
      <w:r w:rsidR="005F6461">
        <w:rPr>
          <w:rFonts w:asciiTheme="majorBidi" w:hAnsiTheme="majorBidi" w:cstheme="majorBidi"/>
        </w:rPr>
        <w:t>F</w:t>
      </w:r>
      <w:r w:rsidRPr="005F6461">
        <w:rPr>
          <w:rFonts w:asciiTheme="majorBidi" w:hAnsiTheme="majorBidi" w:cstheme="majorBidi"/>
        </w:rPr>
        <w:t xml:space="preserve">acts </w:t>
      </w:r>
      <w:r w:rsidR="005F6461">
        <w:rPr>
          <w:rFonts w:asciiTheme="majorBidi" w:hAnsiTheme="majorBidi" w:cstheme="majorBidi"/>
        </w:rPr>
        <w:t>L</w:t>
      </w:r>
      <w:r w:rsidRPr="005F6461">
        <w:rPr>
          <w:rFonts w:asciiTheme="majorBidi" w:hAnsiTheme="majorBidi" w:cstheme="majorBidi"/>
        </w:rPr>
        <w:t xml:space="preserve">abel </w:t>
      </w:r>
      <w:r w:rsidR="005F6461">
        <w:rPr>
          <w:rFonts w:asciiTheme="majorBidi" w:hAnsiTheme="majorBidi" w:cstheme="majorBidi"/>
        </w:rPr>
        <w:t>D</w:t>
      </w:r>
      <w:r w:rsidRPr="005F6461">
        <w:rPr>
          <w:rFonts w:asciiTheme="majorBidi" w:hAnsiTheme="majorBidi" w:cstheme="majorBidi"/>
        </w:rPr>
        <w:t xml:space="preserve">ecrease </w:t>
      </w:r>
      <w:r w:rsidR="005F6461">
        <w:rPr>
          <w:rFonts w:asciiTheme="majorBidi" w:hAnsiTheme="majorBidi" w:cstheme="majorBidi"/>
        </w:rPr>
        <w:t>S</w:t>
      </w:r>
      <w:r w:rsidRPr="005F6461">
        <w:rPr>
          <w:rFonts w:asciiTheme="majorBidi" w:hAnsiTheme="majorBidi" w:cstheme="majorBidi"/>
        </w:rPr>
        <w:t>ugar-</w:t>
      </w:r>
      <w:r w:rsidR="005F6461">
        <w:rPr>
          <w:rFonts w:asciiTheme="majorBidi" w:hAnsiTheme="majorBidi" w:cstheme="majorBidi"/>
        </w:rPr>
        <w:t>S</w:t>
      </w:r>
      <w:r w:rsidRPr="005F6461">
        <w:rPr>
          <w:rFonts w:asciiTheme="majorBidi" w:hAnsiTheme="majorBidi" w:cstheme="majorBidi"/>
        </w:rPr>
        <w:t xml:space="preserve">weetened </w:t>
      </w:r>
      <w:r w:rsidR="005F6461">
        <w:rPr>
          <w:rFonts w:asciiTheme="majorBidi" w:hAnsiTheme="majorBidi" w:cstheme="majorBidi"/>
        </w:rPr>
        <w:t>b</w:t>
      </w:r>
      <w:r w:rsidRPr="005F6461">
        <w:rPr>
          <w:rFonts w:asciiTheme="majorBidi" w:hAnsiTheme="majorBidi" w:cstheme="majorBidi"/>
        </w:rPr>
        <w:t xml:space="preserve">everage </w:t>
      </w:r>
      <w:r w:rsidR="005F6461">
        <w:rPr>
          <w:rFonts w:asciiTheme="majorBidi" w:hAnsiTheme="majorBidi" w:cstheme="majorBidi"/>
        </w:rPr>
        <w:t>C</w:t>
      </w:r>
      <w:r w:rsidRPr="005F6461">
        <w:rPr>
          <w:rFonts w:asciiTheme="majorBidi" w:hAnsiTheme="majorBidi" w:cstheme="majorBidi"/>
        </w:rPr>
        <w:t>onsumption?”</w:t>
      </w:r>
      <w:r w:rsidR="005F6461">
        <w:rPr>
          <w:rFonts w:asciiTheme="majorBidi" w:hAnsiTheme="majorBidi" w:cstheme="majorBidi"/>
        </w:rPr>
        <w:t xml:space="preserve"> </w:t>
      </w:r>
      <w:r w:rsidRPr="005F6461">
        <w:rPr>
          <w:rFonts w:asciiTheme="majorBidi" w:hAnsiTheme="majorBidi" w:cstheme="majorBidi"/>
          <w:i/>
        </w:rPr>
        <w:t>Economics &amp; Human</w:t>
      </w:r>
      <w:r w:rsidRPr="005F6461">
        <w:rPr>
          <w:rFonts w:asciiTheme="majorBidi" w:hAnsiTheme="majorBidi" w:cstheme="majorBidi"/>
        </w:rPr>
        <w:t xml:space="preserve"> </w:t>
      </w:r>
      <w:r w:rsidRPr="005F6461">
        <w:rPr>
          <w:rFonts w:asciiTheme="majorBidi" w:hAnsiTheme="majorBidi" w:cstheme="majorBidi"/>
          <w:i/>
        </w:rPr>
        <w:t>Biology</w:t>
      </w:r>
      <w:r w:rsidRPr="005F6461">
        <w:rPr>
          <w:rFonts w:asciiTheme="majorBidi" w:hAnsiTheme="majorBidi" w:cstheme="majorBidi"/>
        </w:rPr>
        <w:t xml:space="preserve"> 37</w:t>
      </w:r>
      <w:r w:rsidR="00F91F26" w:rsidRPr="005F6461">
        <w:rPr>
          <w:rFonts w:asciiTheme="majorBidi" w:hAnsiTheme="majorBidi" w:cstheme="majorBidi"/>
        </w:rPr>
        <w:t>,</w:t>
      </w:r>
      <w:r w:rsidRPr="005F6461">
        <w:rPr>
          <w:rFonts w:asciiTheme="majorBidi" w:hAnsiTheme="majorBidi" w:cstheme="majorBidi"/>
        </w:rPr>
        <w:t xml:space="preserve"> </w:t>
      </w:r>
      <w:r w:rsidR="001217B8" w:rsidRPr="005F6461">
        <w:rPr>
          <w:rFonts w:asciiTheme="majorBidi" w:hAnsiTheme="majorBidi" w:cstheme="majorBidi"/>
        </w:rPr>
        <w:t xml:space="preserve">100867. </w:t>
      </w:r>
    </w:p>
    <w:p w14:paraId="558AC650" w14:textId="56576E1F" w:rsidR="00356191" w:rsidRDefault="00356191" w:rsidP="00C94819">
      <w:pPr>
        <w:rPr>
          <w:rFonts w:asciiTheme="majorBidi" w:hAnsiTheme="majorBidi" w:cstheme="majorBidi"/>
        </w:rPr>
      </w:pPr>
    </w:p>
    <w:p w14:paraId="73287938" w14:textId="43754357" w:rsidR="005824BA" w:rsidRPr="0048454D" w:rsidRDefault="005824BA" w:rsidP="005824BA">
      <w:pPr>
        <w:spacing w:after="160"/>
        <w:ind w:left="720" w:hanging="72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  <w:noProof/>
        </w:rPr>
        <w:t>Newholm</w:t>
      </w:r>
      <w:r>
        <w:rPr>
          <w:rFonts w:asciiTheme="majorBidi" w:hAnsiTheme="majorBidi" w:cstheme="majorBidi"/>
          <w:noProof/>
        </w:rPr>
        <w:t>,</w:t>
      </w:r>
      <w:r w:rsidRPr="0048454D">
        <w:rPr>
          <w:rFonts w:asciiTheme="majorBidi" w:hAnsiTheme="majorBidi" w:cstheme="majorBidi"/>
          <w:noProof/>
        </w:rPr>
        <w:t xml:space="preserve"> T</w:t>
      </w:r>
      <w:r>
        <w:rPr>
          <w:rFonts w:asciiTheme="majorBidi" w:hAnsiTheme="majorBidi" w:cstheme="majorBidi"/>
          <w:noProof/>
        </w:rPr>
        <w:t>.</w:t>
      </w:r>
      <w:r w:rsidRPr="0048454D">
        <w:rPr>
          <w:rFonts w:asciiTheme="majorBidi" w:hAnsiTheme="majorBidi" w:cstheme="majorBidi"/>
          <w:noProof/>
        </w:rPr>
        <w:t xml:space="preserve">, </w:t>
      </w:r>
      <w:r>
        <w:rPr>
          <w:rFonts w:asciiTheme="majorBidi" w:hAnsiTheme="majorBidi" w:cstheme="majorBidi"/>
          <w:noProof/>
        </w:rPr>
        <w:t xml:space="preserve">and D. </w:t>
      </w:r>
      <w:r w:rsidRPr="0048454D">
        <w:rPr>
          <w:rFonts w:asciiTheme="majorBidi" w:hAnsiTheme="majorBidi" w:cstheme="majorBidi"/>
          <w:noProof/>
        </w:rPr>
        <w:t xml:space="preserve">Shaw. </w:t>
      </w:r>
      <w:r>
        <w:rPr>
          <w:rFonts w:asciiTheme="majorBidi" w:hAnsiTheme="majorBidi" w:cstheme="majorBidi"/>
          <w:noProof/>
        </w:rPr>
        <w:t>2007.</w:t>
      </w:r>
      <w:r w:rsidR="00456E7B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“</w:t>
      </w:r>
      <w:r w:rsidRPr="0048454D">
        <w:rPr>
          <w:rFonts w:asciiTheme="majorBidi" w:hAnsiTheme="majorBidi" w:cstheme="majorBidi"/>
          <w:noProof/>
        </w:rPr>
        <w:t xml:space="preserve">Studying the </w:t>
      </w:r>
      <w:r>
        <w:rPr>
          <w:rFonts w:asciiTheme="majorBidi" w:hAnsiTheme="majorBidi" w:cstheme="majorBidi"/>
          <w:noProof/>
        </w:rPr>
        <w:t>E</w:t>
      </w:r>
      <w:r w:rsidRPr="0048454D">
        <w:rPr>
          <w:rFonts w:asciiTheme="majorBidi" w:hAnsiTheme="majorBidi" w:cstheme="majorBidi"/>
          <w:noProof/>
        </w:rPr>
        <w:t xml:space="preserve">thical </w:t>
      </w:r>
      <w:r>
        <w:rPr>
          <w:rFonts w:asciiTheme="majorBidi" w:hAnsiTheme="majorBidi" w:cstheme="majorBidi"/>
          <w:noProof/>
        </w:rPr>
        <w:t>C</w:t>
      </w:r>
      <w:r w:rsidRPr="0048454D">
        <w:rPr>
          <w:rFonts w:asciiTheme="majorBidi" w:hAnsiTheme="majorBidi" w:cstheme="majorBidi"/>
          <w:noProof/>
        </w:rPr>
        <w:t xml:space="preserve">onsumer: A </w:t>
      </w:r>
      <w:r>
        <w:rPr>
          <w:rFonts w:asciiTheme="majorBidi" w:hAnsiTheme="majorBidi" w:cstheme="majorBidi"/>
          <w:noProof/>
        </w:rPr>
        <w:t>R</w:t>
      </w:r>
      <w:r w:rsidRPr="0048454D">
        <w:rPr>
          <w:rFonts w:asciiTheme="majorBidi" w:hAnsiTheme="majorBidi" w:cstheme="majorBidi"/>
          <w:noProof/>
        </w:rPr>
        <w:t xml:space="preserve">eview of </w:t>
      </w:r>
      <w:r>
        <w:rPr>
          <w:rFonts w:asciiTheme="majorBidi" w:hAnsiTheme="majorBidi" w:cstheme="majorBidi"/>
          <w:noProof/>
        </w:rPr>
        <w:t>R</w:t>
      </w:r>
      <w:r w:rsidRPr="0048454D">
        <w:rPr>
          <w:rFonts w:asciiTheme="majorBidi" w:hAnsiTheme="majorBidi" w:cstheme="majorBidi"/>
          <w:noProof/>
        </w:rPr>
        <w:t>esearch.</w:t>
      </w:r>
      <w:r>
        <w:rPr>
          <w:rFonts w:asciiTheme="majorBidi" w:hAnsiTheme="majorBidi" w:cstheme="majorBidi"/>
          <w:noProof/>
        </w:rPr>
        <w:t>”</w:t>
      </w:r>
      <w:r w:rsidR="00F90F20">
        <w:rPr>
          <w:rFonts w:asciiTheme="majorBidi" w:hAnsiTheme="majorBidi" w:cstheme="majorBidi"/>
          <w:noProof/>
        </w:rPr>
        <w:t xml:space="preserve"> </w:t>
      </w:r>
      <w:r w:rsidRPr="00D34656">
        <w:rPr>
          <w:rFonts w:asciiTheme="majorBidi" w:hAnsiTheme="majorBidi" w:cstheme="majorBidi"/>
          <w:i/>
          <w:noProof/>
        </w:rPr>
        <w:t>Journal of Consumer Behavour</w:t>
      </w:r>
      <w:r>
        <w:rPr>
          <w:rFonts w:asciiTheme="majorBidi" w:hAnsiTheme="majorBidi" w:cstheme="majorBidi"/>
          <w:noProof/>
        </w:rPr>
        <w:t xml:space="preserve"> </w:t>
      </w:r>
      <w:r w:rsidRPr="0048454D">
        <w:rPr>
          <w:rFonts w:asciiTheme="majorBidi" w:hAnsiTheme="majorBidi" w:cstheme="majorBidi"/>
          <w:noProof/>
        </w:rPr>
        <w:t>6(5): 253-270.</w:t>
      </w:r>
    </w:p>
    <w:p w14:paraId="3C293F89" w14:textId="519A9AC4" w:rsidR="00C94819" w:rsidRPr="0048454D" w:rsidRDefault="00C94819" w:rsidP="00662B84">
      <w:pPr>
        <w:spacing w:before="120" w:after="120"/>
        <w:ind w:left="630" w:hanging="630"/>
        <w:contextualSpacing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t>Noleppa</w:t>
      </w:r>
      <w:proofErr w:type="spellEnd"/>
      <w:r w:rsidRPr="0048454D">
        <w:rPr>
          <w:rFonts w:asciiTheme="majorBidi" w:hAnsiTheme="majorBidi" w:cstheme="majorBidi"/>
        </w:rPr>
        <w:t>, S. 2017.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 xml:space="preserve">Banning </w:t>
      </w:r>
      <w:r w:rsidR="00356191">
        <w:rPr>
          <w:rFonts w:asciiTheme="majorBidi" w:hAnsiTheme="majorBidi" w:cstheme="majorBidi"/>
        </w:rPr>
        <w:t>N</w:t>
      </w:r>
      <w:r w:rsidRPr="0048454D">
        <w:rPr>
          <w:rFonts w:asciiTheme="majorBidi" w:hAnsiTheme="majorBidi" w:cstheme="majorBidi"/>
        </w:rPr>
        <w:t xml:space="preserve">eonicotinoids in the European Union: An </w:t>
      </w:r>
      <w:r w:rsidR="00356191"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>x-</w:t>
      </w:r>
      <w:r w:rsidR="00356191"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ost </w:t>
      </w:r>
      <w:r w:rsidR="00356191"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 xml:space="preserve">ssessment of </w:t>
      </w:r>
      <w:r w:rsidR="00356191"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conomic and </w:t>
      </w:r>
      <w:r w:rsidR="00356191"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nvironmental </w:t>
      </w:r>
      <w:r w:rsidR="00356191"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>osts.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HFFA Research Paper 01/2017.</w:t>
      </w:r>
    </w:p>
    <w:p w14:paraId="1CB23949" w14:textId="77777777" w:rsidR="00C94819" w:rsidRPr="0048454D" w:rsidRDefault="00C94819" w:rsidP="00C94819">
      <w:pPr>
        <w:rPr>
          <w:rFonts w:asciiTheme="majorBidi" w:hAnsiTheme="majorBidi" w:cstheme="majorBidi"/>
          <w:color w:val="1C1D1E"/>
          <w:shd w:val="clear" w:color="auto" w:fill="FFFFFF"/>
        </w:rPr>
      </w:pPr>
    </w:p>
    <w:p w14:paraId="7C4C5E50" w14:textId="333039CE" w:rsidR="00C94819" w:rsidRDefault="00C94819" w:rsidP="00662B84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  <w:r w:rsidRPr="0048454D">
        <w:rPr>
          <w:rFonts w:asciiTheme="majorBidi" w:hAnsiTheme="majorBidi" w:cstheme="majorBidi"/>
          <w:color w:val="1C1D1E"/>
        </w:rPr>
        <w:t>O'Neill, V.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, </w:t>
      </w:r>
      <w:r w:rsidR="00356191">
        <w:rPr>
          <w:rFonts w:asciiTheme="majorBidi" w:hAnsiTheme="majorBidi" w:cstheme="majorBidi"/>
          <w:color w:val="1C1D1E"/>
          <w:shd w:val="clear" w:color="auto" w:fill="FFFFFF"/>
        </w:rPr>
        <w:t xml:space="preserve">S. </w:t>
      </w:r>
      <w:r w:rsidRPr="0048454D">
        <w:rPr>
          <w:rFonts w:asciiTheme="majorBidi" w:hAnsiTheme="majorBidi" w:cstheme="majorBidi"/>
          <w:color w:val="1C1D1E"/>
        </w:rPr>
        <w:t xml:space="preserve">Hess, 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and </w:t>
      </w:r>
      <w:r w:rsidR="00356191">
        <w:rPr>
          <w:rFonts w:asciiTheme="majorBidi" w:hAnsiTheme="majorBidi" w:cstheme="majorBidi"/>
          <w:color w:val="1C1D1E"/>
          <w:shd w:val="clear" w:color="auto" w:fill="FFFFFF"/>
        </w:rPr>
        <w:t xml:space="preserve">D. </w:t>
      </w:r>
      <w:r w:rsidRPr="0048454D">
        <w:rPr>
          <w:rFonts w:asciiTheme="majorBidi" w:hAnsiTheme="majorBidi" w:cstheme="majorBidi"/>
          <w:color w:val="1C1D1E"/>
        </w:rPr>
        <w:t>Campbell</w:t>
      </w:r>
      <w:r w:rsidR="00356191">
        <w:rPr>
          <w:rFonts w:asciiTheme="majorBidi" w:hAnsiTheme="majorBidi" w:cstheme="majorBidi"/>
          <w:color w:val="1C1D1E"/>
        </w:rPr>
        <w:t>. 2014.</w:t>
      </w:r>
      <w:r w:rsidR="00456E7B">
        <w:rPr>
          <w:rFonts w:asciiTheme="majorBidi" w:hAnsiTheme="majorBidi" w:cstheme="majorBidi"/>
          <w:color w:val="1C1D1E"/>
        </w:rPr>
        <w:t xml:space="preserve"> </w:t>
      </w:r>
      <w:r w:rsidR="00356191">
        <w:rPr>
          <w:rFonts w:asciiTheme="majorBidi" w:hAnsiTheme="majorBidi" w:cstheme="majorBidi"/>
          <w:color w:val="1C1D1E"/>
        </w:rPr>
        <w:t>“</w:t>
      </w:r>
      <w:r w:rsidRPr="0048454D">
        <w:rPr>
          <w:rFonts w:asciiTheme="majorBidi" w:hAnsiTheme="majorBidi" w:cstheme="majorBidi"/>
          <w:color w:val="1C1D1E"/>
        </w:rPr>
        <w:t xml:space="preserve">A </w:t>
      </w:r>
      <w:r w:rsidR="00356191">
        <w:rPr>
          <w:rFonts w:asciiTheme="majorBidi" w:hAnsiTheme="majorBidi" w:cstheme="majorBidi"/>
          <w:color w:val="1C1D1E"/>
        </w:rPr>
        <w:t>Q</w:t>
      </w:r>
      <w:r w:rsidRPr="0048454D">
        <w:rPr>
          <w:rFonts w:asciiTheme="majorBidi" w:hAnsiTheme="majorBidi" w:cstheme="majorBidi"/>
          <w:color w:val="1C1D1E"/>
        </w:rPr>
        <w:t xml:space="preserve">uestion of </w:t>
      </w:r>
      <w:r w:rsidR="00356191">
        <w:rPr>
          <w:rFonts w:asciiTheme="majorBidi" w:hAnsiTheme="majorBidi" w:cstheme="majorBidi"/>
          <w:color w:val="1C1D1E"/>
        </w:rPr>
        <w:t>T</w:t>
      </w:r>
      <w:r w:rsidRPr="0048454D">
        <w:rPr>
          <w:rFonts w:asciiTheme="majorBidi" w:hAnsiTheme="majorBidi" w:cstheme="majorBidi"/>
          <w:color w:val="1C1D1E"/>
        </w:rPr>
        <w:t xml:space="preserve">aste: </w:t>
      </w:r>
      <w:proofErr w:type="spellStart"/>
      <w:r w:rsidRPr="0048454D">
        <w:rPr>
          <w:rFonts w:asciiTheme="majorBidi" w:hAnsiTheme="majorBidi" w:cstheme="majorBidi"/>
          <w:color w:val="1C1D1E"/>
        </w:rPr>
        <w:t>Recognising</w:t>
      </w:r>
      <w:proofErr w:type="spellEnd"/>
      <w:r w:rsidRPr="0048454D">
        <w:rPr>
          <w:rFonts w:asciiTheme="majorBidi" w:hAnsiTheme="majorBidi" w:cstheme="majorBidi"/>
          <w:color w:val="1C1D1E"/>
        </w:rPr>
        <w:t xml:space="preserve"> the </w:t>
      </w:r>
      <w:r w:rsidR="00356191">
        <w:rPr>
          <w:rFonts w:asciiTheme="majorBidi" w:hAnsiTheme="majorBidi" w:cstheme="majorBidi"/>
          <w:color w:val="1C1D1E"/>
        </w:rPr>
        <w:t>R</w:t>
      </w:r>
      <w:r w:rsidRPr="0048454D">
        <w:rPr>
          <w:rFonts w:asciiTheme="majorBidi" w:hAnsiTheme="majorBidi" w:cstheme="majorBidi"/>
          <w:color w:val="1C1D1E"/>
        </w:rPr>
        <w:t xml:space="preserve">ole of </w:t>
      </w:r>
      <w:r w:rsidR="00356191">
        <w:rPr>
          <w:rFonts w:asciiTheme="majorBidi" w:hAnsiTheme="majorBidi" w:cstheme="majorBidi"/>
          <w:color w:val="1C1D1E"/>
        </w:rPr>
        <w:t>L</w:t>
      </w:r>
      <w:r w:rsidRPr="0048454D">
        <w:rPr>
          <w:rFonts w:asciiTheme="majorBidi" w:hAnsiTheme="majorBidi" w:cstheme="majorBidi"/>
          <w:color w:val="1C1D1E"/>
        </w:rPr>
        <w:t xml:space="preserve">atent </w:t>
      </w:r>
      <w:r w:rsidR="00356191">
        <w:rPr>
          <w:rFonts w:asciiTheme="majorBidi" w:hAnsiTheme="majorBidi" w:cstheme="majorBidi"/>
          <w:color w:val="1C1D1E"/>
        </w:rPr>
        <w:t>P</w:t>
      </w:r>
      <w:r w:rsidRPr="0048454D">
        <w:rPr>
          <w:rFonts w:asciiTheme="majorBidi" w:hAnsiTheme="majorBidi" w:cstheme="majorBidi"/>
          <w:color w:val="1C1D1E"/>
        </w:rPr>
        <w:t xml:space="preserve">references and </w:t>
      </w:r>
      <w:r w:rsidR="00356191">
        <w:rPr>
          <w:rFonts w:asciiTheme="majorBidi" w:hAnsiTheme="majorBidi" w:cstheme="majorBidi"/>
          <w:color w:val="1C1D1E"/>
        </w:rPr>
        <w:t>A</w:t>
      </w:r>
      <w:r w:rsidRPr="0048454D">
        <w:rPr>
          <w:rFonts w:asciiTheme="majorBidi" w:hAnsiTheme="majorBidi" w:cstheme="majorBidi"/>
          <w:color w:val="1C1D1E"/>
        </w:rPr>
        <w:t xml:space="preserve">ttitudes in </w:t>
      </w:r>
      <w:proofErr w:type="spellStart"/>
      <w:r w:rsidR="00356191">
        <w:rPr>
          <w:rFonts w:asciiTheme="majorBidi" w:hAnsiTheme="majorBidi" w:cstheme="majorBidi"/>
          <w:color w:val="1C1D1E"/>
        </w:rPr>
        <w:t>A</w:t>
      </w:r>
      <w:r w:rsidRPr="0048454D">
        <w:rPr>
          <w:rFonts w:asciiTheme="majorBidi" w:hAnsiTheme="majorBidi" w:cstheme="majorBidi"/>
          <w:color w:val="1C1D1E"/>
        </w:rPr>
        <w:t>nalysing</w:t>
      </w:r>
      <w:proofErr w:type="spellEnd"/>
      <w:r w:rsidRPr="0048454D">
        <w:rPr>
          <w:rFonts w:asciiTheme="majorBidi" w:hAnsiTheme="majorBidi" w:cstheme="majorBidi"/>
          <w:color w:val="1C1D1E"/>
        </w:rPr>
        <w:t xml:space="preserve"> </w:t>
      </w:r>
      <w:r w:rsidR="00356191">
        <w:rPr>
          <w:rFonts w:asciiTheme="majorBidi" w:hAnsiTheme="majorBidi" w:cstheme="majorBidi"/>
          <w:color w:val="1C1D1E"/>
        </w:rPr>
        <w:t>F</w:t>
      </w:r>
      <w:r w:rsidRPr="0048454D">
        <w:rPr>
          <w:rFonts w:asciiTheme="majorBidi" w:hAnsiTheme="majorBidi" w:cstheme="majorBidi"/>
          <w:color w:val="1C1D1E"/>
        </w:rPr>
        <w:t xml:space="preserve">ood </w:t>
      </w:r>
      <w:r w:rsidR="00356191">
        <w:rPr>
          <w:rFonts w:asciiTheme="majorBidi" w:hAnsiTheme="majorBidi" w:cstheme="majorBidi"/>
          <w:color w:val="1C1D1E"/>
        </w:rPr>
        <w:t>C</w:t>
      </w:r>
      <w:r w:rsidRPr="0048454D">
        <w:rPr>
          <w:rFonts w:asciiTheme="majorBidi" w:hAnsiTheme="majorBidi" w:cstheme="majorBidi"/>
          <w:color w:val="1C1D1E"/>
        </w:rPr>
        <w:t>hoices</w:t>
      </w:r>
      <w:r w:rsidR="00356191">
        <w:rPr>
          <w:rFonts w:asciiTheme="majorBidi" w:hAnsiTheme="majorBidi" w:cstheme="majorBidi"/>
          <w:color w:val="1C1D1E"/>
          <w:shd w:val="clear" w:color="auto" w:fill="FFFFFF"/>
        </w:rPr>
        <w:t>.”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8454D">
        <w:rPr>
          <w:rFonts w:asciiTheme="majorBidi" w:hAnsiTheme="majorBidi" w:cstheme="majorBidi"/>
          <w:i/>
          <w:iCs/>
          <w:color w:val="1C1D1E"/>
        </w:rPr>
        <w:t>Food Quality and Preference</w:t>
      </w:r>
      <w:r w:rsidR="00356191">
        <w:rPr>
          <w:rFonts w:asciiTheme="majorBidi" w:hAnsiTheme="majorBidi" w:cstheme="majorBidi"/>
          <w:color w:val="1C1D1E"/>
          <w:shd w:val="clear" w:color="auto" w:fill="FFFFFF"/>
        </w:rPr>
        <w:t xml:space="preserve"> 32: </w:t>
      </w:r>
      <w:r w:rsidRPr="0048454D">
        <w:rPr>
          <w:rFonts w:asciiTheme="majorBidi" w:hAnsiTheme="majorBidi" w:cstheme="majorBidi"/>
          <w:color w:val="1C1D1E"/>
        </w:rPr>
        <w:t>299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–</w:t>
      </w:r>
      <w:r w:rsidRPr="0048454D">
        <w:rPr>
          <w:rFonts w:asciiTheme="majorBidi" w:hAnsiTheme="majorBidi" w:cstheme="majorBidi"/>
          <w:color w:val="1C1D1E"/>
        </w:rPr>
        <w:t>310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1EC8F4CA" w14:textId="77777777" w:rsidR="00662B84" w:rsidRDefault="00662B84" w:rsidP="00662B84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</w:p>
    <w:p w14:paraId="4C06547A" w14:textId="5C265D30" w:rsidR="00662B84" w:rsidRDefault="00662B84" w:rsidP="00662B84">
      <w:pPr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Owens,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S.</w:t>
      </w:r>
      <w:proofErr w:type="gramEnd"/>
      <w:r w:rsidRPr="004845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and </w:t>
      </w:r>
      <w:r w:rsidRPr="0048454D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 xml:space="preserve">. </w:t>
      </w:r>
      <w:proofErr w:type="spellStart"/>
      <w:r w:rsidRPr="0048454D">
        <w:rPr>
          <w:rFonts w:asciiTheme="majorBidi" w:hAnsiTheme="majorBidi" w:cstheme="majorBidi"/>
        </w:rPr>
        <w:t>Driffill</w:t>
      </w:r>
      <w:proofErr w:type="spellEnd"/>
      <w:r w:rsidRPr="0048454D">
        <w:rPr>
          <w:rFonts w:asciiTheme="majorBidi" w:hAnsiTheme="majorBidi" w:cstheme="majorBidi"/>
        </w:rPr>
        <w:t>. 2008.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How to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hange </w:t>
      </w:r>
      <w:r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 xml:space="preserve">ttitudes and </w:t>
      </w:r>
      <w:proofErr w:type="spellStart"/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>ehaviours</w:t>
      </w:r>
      <w:proofErr w:type="spellEnd"/>
      <w:r w:rsidRPr="0048454D">
        <w:rPr>
          <w:rFonts w:asciiTheme="majorBidi" w:hAnsiTheme="majorBidi" w:cstheme="majorBidi"/>
        </w:rPr>
        <w:t xml:space="preserve"> in the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ontext of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>nergy.</w:t>
      </w:r>
      <w:r>
        <w:rPr>
          <w:rFonts w:asciiTheme="majorBidi" w:hAnsiTheme="majorBidi" w:cstheme="majorBidi"/>
        </w:rPr>
        <w:t>”</w:t>
      </w:r>
      <w:r w:rsidR="00F90F20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Energy Policy 36(12)</w:t>
      </w:r>
      <w:r>
        <w:rPr>
          <w:rFonts w:asciiTheme="majorBidi" w:hAnsiTheme="majorBidi" w:cstheme="majorBidi"/>
        </w:rPr>
        <w:t xml:space="preserve">: </w:t>
      </w:r>
      <w:r w:rsidRPr="0048454D">
        <w:rPr>
          <w:rFonts w:asciiTheme="majorBidi" w:hAnsiTheme="majorBidi" w:cstheme="majorBidi"/>
        </w:rPr>
        <w:t xml:space="preserve">4412-4418. </w:t>
      </w:r>
    </w:p>
    <w:p w14:paraId="3E005056" w14:textId="77777777" w:rsidR="00D736CD" w:rsidRDefault="00D736CD" w:rsidP="00662B84">
      <w:pPr>
        <w:ind w:left="630" w:hanging="630"/>
        <w:rPr>
          <w:rFonts w:asciiTheme="majorBidi" w:hAnsiTheme="majorBidi" w:cstheme="majorBidi"/>
        </w:rPr>
      </w:pPr>
    </w:p>
    <w:p w14:paraId="53825323" w14:textId="7F8962C2" w:rsidR="00662B84" w:rsidRPr="00D736CD" w:rsidRDefault="00D736CD" w:rsidP="00D736CD">
      <w:pPr>
        <w:spacing w:after="16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Paul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J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J. </w:t>
      </w:r>
      <w:r w:rsidRPr="0048454D">
        <w:rPr>
          <w:rFonts w:asciiTheme="majorBidi" w:hAnsiTheme="majorBidi" w:cstheme="majorBidi"/>
        </w:rPr>
        <w:t>Rana</w:t>
      </w:r>
      <w:r>
        <w:rPr>
          <w:rFonts w:asciiTheme="majorBidi" w:hAnsiTheme="majorBidi" w:cstheme="majorBidi"/>
        </w:rPr>
        <w:t>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2012.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Consumer </w:t>
      </w:r>
      <w:proofErr w:type="spellStart"/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>ehaviour</w:t>
      </w:r>
      <w:proofErr w:type="spellEnd"/>
      <w:r w:rsidRPr="0048454D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urchase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ntention for </w:t>
      </w:r>
      <w:r>
        <w:rPr>
          <w:rFonts w:asciiTheme="majorBidi" w:hAnsiTheme="majorBidi" w:cstheme="majorBidi"/>
        </w:rPr>
        <w:t>O</w:t>
      </w:r>
      <w:r w:rsidRPr="0048454D">
        <w:rPr>
          <w:rFonts w:asciiTheme="majorBidi" w:hAnsiTheme="majorBidi" w:cstheme="majorBidi"/>
        </w:rPr>
        <w:t xml:space="preserve">rganic </w:t>
      </w:r>
      <w:r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>ood.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1B4496">
        <w:rPr>
          <w:rFonts w:asciiTheme="majorBidi" w:hAnsiTheme="majorBidi" w:cstheme="majorBidi"/>
          <w:i/>
        </w:rPr>
        <w:t>Journal of Consumer Marketing</w:t>
      </w:r>
      <w:r w:rsidRPr="0048454D">
        <w:rPr>
          <w:rFonts w:asciiTheme="majorBidi" w:hAnsiTheme="majorBidi" w:cstheme="majorBidi"/>
        </w:rPr>
        <w:t xml:space="preserve"> 29(6): 412-422.</w:t>
      </w:r>
    </w:p>
    <w:p w14:paraId="13A56099" w14:textId="549E9B5F" w:rsidR="00C94819" w:rsidRDefault="00C94819" w:rsidP="002D4269">
      <w:pPr>
        <w:spacing w:line="328" w:lineRule="atLeast"/>
        <w:ind w:left="630" w:hanging="630"/>
        <w:rPr>
          <w:rFonts w:asciiTheme="majorBidi" w:hAnsiTheme="majorBidi" w:cstheme="majorBidi"/>
          <w:color w:val="333333"/>
          <w:spacing w:val="2"/>
        </w:rPr>
      </w:pPr>
      <w:proofErr w:type="spellStart"/>
      <w:r w:rsidRPr="00105280">
        <w:rPr>
          <w:rFonts w:asciiTheme="majorBidi" w:hAnsiTheme="majorBidi" w:cstheme="majorBidi"/>
          <w:color w:val="333333"/>
          <w:spacing w:val="2"/>
        </w:rPr>
        <w:t>Paulssen</w:t>
      </w:r>
      <w:proofErr w:type="spellEnd"/>
      <w:r w:rsidRPr="00105280">
        <w:rPr>
          <w:rFonts w:asciiTheme="majorBidi" w:hAnsiTheme="majorBidi" w:cstheme="majorBidi"/>
          <w:color w:val="333333"/>
          <w:spacing w:val="2"/>
        </w:rPr>
        <w:t xml:space="preserve">, M., D. </w:t>
      </w:r>
      <w:proofErr w:type="spellStart"/>
      <w:r w:rsidRPr="00105280">
        <w:rPr>
          <w:rFonts w:asciiTheme="majorBidi" w:hAnsiTheme="majorBidi" w:cstheme="majorBidi"/>
          <w:color w:val="333333"/>
          <w:spacing w:val="2"/>
        </w:rPr>
        <w:t>Temme</w:t>
      </w:r>
      <w:proofErr w:type="spellEnd"/>
      <w:r w:rsidRPr="00105280">
        <w:rPr>
          <w:rFonts w:asciiTheme="majorBidi" w:hAnsiTheme="majorBidi" w:cstheme="majorBidi"/>
          <w:color w:val="333333"/>
          <w:spacing w:val="2"/>
        </w:rPr>
        <w:t xml:space="preserve">, A. </w:t>
      </w:r>
      <w:proofErr w:type="spellStart"/>
      <w:r w:rsidRPr="00105280">
        <w:rPr>
          <w:rFonts w:asciiTheme="majorBidi" w:hAnsiTheme="majorBidi" w:cstheme="majorBidi"/>
          <w:color w:val="333333"/>
          <w:spacing w:val="2"/>
        </w:rPr>
        <w:t>Vij</w:t>
      </w:r>
      <w:proofErr w:type="spellEnd"/>
      <w:r w:rsidRPr="00105280">
        <w:rPr>
          <w:rFonts w:asciiTheme="majorBidi" w:hAnsiTheme="majorBidi" w:cstheme="majorBidi"/>
          <w:color w:val="333333"/>
          <w:spacing w:val="2"/>
        </w:rPr>
        <w:t xml:space="preserve">, </w:t>
      </w:r>
      <w:r w:rsidR="00662B84" w:rsidRPr="00105280">
        <w:rPr>
          <w:rFonts w:asciiTheme="majorBidi" w:hAnsiTheme="majorBidi" w:cstheme="majorBidi"/>
          <w:color w:val="333333"/>
          <w:spacing w:val="2"/>
        </w:rPr>
        <w:t xml:space="preserve">and </w:t>
      </w:r>
      <w:r w:rsidRPr="00105280">
        <w:rPr>
          <w:rFonts w:asciiTheme="majorBidi" w:hAnsiTheme="majorBidi" w:cstheme="majorBidi"/>
          <w:color w:val="333333"/>
          <w:spacing w:val="2"/>
        </w:rPr>
        <w:t xml:space="preserve">J.L. Walker. </w:t>
      </w:r>
      <w:r w:rsidRPr="0048454D">
        <w:rPr>
          <w:rFonts w:asciiTheme="majorBidi" w:hAnsiTheme="majorBidi" w:cstheme="majorBidi"/>
          <w:color w:val="333333"/>
          <w:spacing w:val="2"/>
        </w:rPr>
        <w:t>2014.</w:t>
      </w:r>
      <w:r w:rsidR="00456E7B">
        <w:rPr>
          <w:rFonts w:asciiTheme="majorBidi" w:hAnsiTheme="majorBidi" w:cstheme="majorBidi"/>
        </w:rPr>
        <w:t xml:space="preserve"> </w:t>
      </w:r>
      <w:r w:rsidR="00662B84"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  <w:color w:val="333333"/>
          <w:spacing w:val="2"/>
        </w:rPr>
        <w:t>Values, Attitudes and Travel Behavior: A Hierarchical Latent Variable Mixed Logit Model of Travel Mode Choice.</w:t>
      </w:r>
      <w:r w:rsidR="00662B84">
        <w:rPr>
          <w:rFonts w:asciiTheme="majorBidi" w:hAnsiTheme="majorBidi" w:cstheme="majorBidi"/>
          <w:color w:val="333333"/>
          <w:spacing w:val="2"/>
        </w:rPr>
        <w:t>”</w:t>
      </w:r>
      <w:r w:rsidRPr="0048454D">
        <w:rPr>
          <w:rFonts w:asciiTheme="majorBidi" w:hAnsiTheme="majorBidi" w:cstheme="majorBidi"/>
          <w:color w:val="333333"/>
          <w:spacing w:val="2"/>
        </w:rPr>
        <w:t xml:space="preserve"> </w:t>
      </w:r>
      <w:r w:rsidRPr="0048454D">
        <w:rPr>
          <w:rFonts w:asciiTheme="majorBidi" w:hAnsiTheme="majorBidi" w:cstheme="majorBidi"/>
          <w:i/>
          <w:color w:val="333333"/>
          <w:spacing w:val="2"/>
        </w:rPr>
        <w:t>Transportation</w:t>
      </w:r>
      <w:r w:rsidRPr="0048454D">
        <w:rPr>
          <w:rFonts w:asciiTheme="majorBidi" w:hAnsiTheme="majorBidi" w:cstheme="majorBidi"/>
          <w:color w:val="333333"/>
          <w:spacing w:val="2"/>
        </w:rPr>
        <w:t xml:space="preserve"> 41(4): 873-888. </w:t>
      </w:r>
    </w:p>
    <w:p w14:paraId="048430C1" w14:textId="77777777" w:rsidR="009A28CB" w:rsidRPr="00662B84" w:rsidRDefault="009A28CB" w:rsidP="002D4269">
      <w:pPr>
        <w:spacing w:line="328" w:lineRule="atLeast"/>
        <w:ind w:left="630" w:hanging="630"/>
        <w:rPr>
          <w:rFonts w:asciiTheme="majorBidi" w:hAnsiTheme="majorBidi" w:cstheme="majorBidi"/>
          <w:color w:val="333333"/>
          <w:spacing w:val="2"/>
        </w:rPr>
      </w:pPr>
    </w:p>
    <w:p w14:paraId="63224847" w14:textId="63BB5EC1" w:rsidR="00662B84" w:rsidRDefault="00662B84" w:rsidP="00662B84">
      <w:pPr>
        <w:spacing w:line="300" w:lineRule="atLeast"/>
        <w:ind w:left="630" w:hanging="630"/>
        <w:rPr>
          <w:rFonts w:asciiTheme="majorBidi" w:hAnsiTheme="majorBidi" w:cstheme="majorBidi"/>
          <w:color w:val="333333"/>
        </w:rPr>
      </w:pPr>
      <w:r w:rsidRPr="0048454D">
        <w:rPr>
          <w:rFonts w:asciiTheme="majorBidi" w:hAnsiTheme="majorBidi" w:cstheme="majorBidi"/>
          <w:color w:val="333333"/>
        </w:rPr>
        <w:t>Schultz, P.W. 2002</w:t>
      </w:r>
      <w:r w:rsidR="00462D03">
        <w:rPr>
          <w:rFonts w:asciiTheme="majorBidi" w:hAnsiTheme="majorBidi" w:cstheme="majorBidi"/>
          <w:color w:val="333333"/>
        </w:rPr>
        <w:t>.</w:t>
      </w:r>
      <w:r w:rsidR="00456E7B">
        <w:rPr>
          <w:rFonts w:asciiTheme="majorBidi" w:hAnsiTheme="majorBidi" w:cstheme="majorBidi"/>
          <w:color w:val="333333"/>
        </w:rPr>
        <w:t xml:space="preserve"> </w:t>
      </w:r>
      <w:r w:rsidRPr="0048454D">
        <w:rPr>
          <w:rFonts w:asciiTheme="majorBidi" w:hAnsiTheme="majorBidi" w:cstheme="majorBidi"/>
          <w:color w:val="333333"/>
        </w:rPr>
        <w:t xml:space="preserve">Knowledge, </w:t>
      </w:r>
      <w:r>
        <w:rPr>
          <w:rFonts w:asciiTheme="majorBidi" w:hAnsiTheme="majorBidi" w:cstheme="majorBidi"/>
          <w:color w:val="333333"/>
        </w:rPr>
        <w:t>I</w:t>
      </w:r>
      <w:r w:rsidRPr="0048454D">
        <w:rPr>
          <w:rFonts w:asciiTheme="majorBidi" w:hAnsiTheme="majorBidi" w:cstheme="majorBidi"/>
          <w:color w:val="333333"/>
        </w:rPr>
        <w:t xml:space="preserve">nformation, and </w:t>
      </w:r>
      <w:r>
        <w:rPr>
          <w:rFonts w:asciiTheme="majorBidi" w:hAnsiTheme="majorBidi" w:cstheme="majorBidi"/>
          <w:color w:val="333333"/>
        </w:rPr>
        <w:t>H</w:t>
      </w:r>
      <w:r w:rsidRPr="0048454D">
        <w:rPr>
          <w:rFonts w:asciiTheme="majorBidi" w:hAnsiTheme="majorBidi" w:cstheme="majorBidi"/>
          <w:color w:val="333333"/>
        </w:rPr>
        <w:t xml:space="preserve">ousehold </w:t>
      </w:r>
      <w:r>
        <w:rPr>
          <w:rFonts w:asciiTheme="majorBidi" w:hAnsiTheme="majorBidi" w:cstheme="majorBidi"/>
          <w:color w:val="333333"/>
        </w:rPr>
        <w:t>R</w:t>
      </w:r>
      <w:r w:rsidRPr="0048454D">
        <w:rPr>
          <w:rFonts w:asciiTheme="majorBidi" w:hAnsiTheme="majorBidi" w:cstheme="majorBidi"/>
          <w:color w:val="333333"/>
        </w:rPr>
        <w:t xml:space="preserve">ecycling: Examining the </w:t>
      </w:r>
      <w:r>
        <w:rPr>
          <w:rFonts w:asciiTheme="majorBidi" w:hAnsiTheme="majorBidi" w:cstheme="majorBidi"/>
          <w:color w:val="333333"/>
        </w:rPr>
        <w:t>K</w:t>
      </w:r>
      <w:r w:rsidRPr="0048454D">
        <w:rPr>
          <w:rFonts w:asciiTheme="majorBidi" w:hAnsiTheme="majorBidi" w:cstheme="majorBidi"/>
          <w:color w:val="333333"/>
        </w:rPr>
        <w:t>nowledge-</w:t>
      </w:r>
      <w:r>
        <w:rPr>
          <w:rFonts w:asciiTheme="majorBidi" w:hAnsiTheme="majorBidi" w:cstheme="majorBidi"/>
          <w:color w:val="333333"/>
        </w:rPr>
        <w:t>D</w:t>
      </w:r>
      <w:r w:rsidRPr="0048454D">
        <w:rPr>
          <w:rFonts w:asciiTheme="majorBidi" w:hAnsiTheme="majorBidi" w:cstheme="majorBidi"/>
          <w:color w:val="333333"/>
        </w:rPr>
        <w:t xml:space="preserve">eficit </w:t>
      </w:r>
      <w:r>
        <w:rPr>
          <w:rFonts w:asciiTheme="majorBidi" w:hAnsiTheme="majorBidi" w:cstheme="majorBidi"/>
          <w:color w:val="333333"/>
        </w:rPr>
        <w:t>M</w:t>
      </w:r>
      <w:r w:rsidRPr="0048454D">
        <w:rPr>
          <w:rFonts w:asciiTheme="majorBidi" w:hAnsiTheme="majorBidi" w:cstheme="majorBidi"/>
          <w:color w:val="333333"/>
        </w:rPr>
        <w:t xml:space="preserve">odel of </w:t>
      </w:r>
      <w:r>
        <w:rPr>
          <w:rFonts w:asciiTheme="majorBidi" w:hAnsiTheme="majorBidi" w:cstheme="majorBidi"/>
          <w:color w:val="333333"/>
        </w:rPr>
        <w:t>B</w:t>
      </w:r>
      <w:r w:rsidRPr="0048454D">
        <w:rPr>
          <w:rFonts w:asciiTheme="majorBidi" w:hAnsiTheme="majorBidi" w:cstheme="majorBidi"/>
          <w:color w:val="333333"/>
        </w:rPr>
        <w:t xml:space="preserve">ehavior </w:t>
      </w:r>
      <w:r>
        <w:rPr>
          <w:rFonts w:asciiTheme="majorBidi" w:hAnsiTheme="majorBidi" w:cstheme="majorBidi"/>
          <w:color w:val="333333"/>
        </w:rPr>
        <w:t>C</w:t>
      </w:r>
      <w:r w:rsidRPr="0048454D">
        <w:rPr>
          <w:rFonts w:asciiTheme="majorBidi" w:hAnsiTheme="majorBidi" w:cstheme="majorBidi"/>
          <w:color w:val="333333"/>
        </w:rPr>
        <w:t xml:space="preserve">hange. In Dietz, T., </w:t>
      </w:r>
      <w:r>
        <w:rPr>
          <w:rFonts w:asciiTheme="majorBidi" w:hAnsiTheme="majorBidi" w:cstheme="majorBidi"/>
          <w:color w:val="333333"/>
        </w:rPr>
        <w:t xml:space="preserve">and P.C </w:t>
      </w:r>
      <w:r w:rsidRPr="0048454D">
        <w:rPr>
          <w:rFonts w:asciiTheme="majorBidi" w:hAnsiTheme="majorBidi" w:cstheme="majorBidi"/>
          <w:color w:val="333333"/>
        </w:rPr>
        <w:t>Stern (Eds.)</w:t>
      </w:r>
      <w:r>
        <w:rPr>
          <w:rFonts w:asciiTheme="majorBidi" w:hAnsiTheme="majorBidi" w:cstheme="majorBidi"/>
          <w:color w:val="333333"/>
        </w:rPr>
        <w:t xml:space="preserve"> </w:t>
      </w:r>
      <w:r w:rsidRPr="00356191">
        <w:rPr>
          <w:rFonts w:asciiTheme="majorBidi" w:hAnsiTheme="majorBidi" w:cstheme="majorBidi"/>
          <w:i/>
          <w:iCs/>
          <w:color w:val="333333"/>
        </w:rPr>
        <w:t>New tools for environmental protection: Education, information, and voluntary measures</w:t>
      </w:r>
      <w:r w:rsidRPr="0048454D">
        <w:rPr>
          <w:rFonts w:asciiTheme="majorBidi" w:hAnsiTheme="majorBidi" w:cstheme="majorBidi"/>
          <w:color w:val="333333"/>
        </w:rPr>
        <w:t xml:space="preserve"> pp. 67-82. Washington, DC: National Academy Press. </w:t>
      </w:r>
    </w:p>
    <w:p w14:paraId="0ED914D7" w14:textId="3901435D" w:rsidR="00BB2646" w:rsidRDefault="00BB2646" w:rsidP="00662B84">
      <w:pPr>
        <w:spacing w:line="300" w:lineRule="atLeast"/>
        <w:ind w:left="630" w:hanging="630"/>
        <w:rPr>
          <w:rFonts w:asciiTheme="majorBidi" w:hAnsiTheme="majorBidi" w:cstheme="majorBidi"/>
          <w:color w:val="333333"/>
        </w:rPr>
      </w:pPr>
    </w:p>
    <w:p w14:paraId="008216AA" w14:textId="75BC2C28" w:rsidR="00BB2646" w:rsidRPr="00BB2646" w:rsidRDefault="00BB2646" w:rsidP="00BB2646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  <w:bCs/>
        </w:rPr>
      </w:pPr>
      <w:proofErr w:type="spellStart"/>
      <w:r w:rsidRPr="0048454D">
        <w:rPr>
          <w:rFonts w:asciiTheme="majorBidi" w:hAnsiTheme="majorBidi" w:cstheme="majorBidi"/>
        </w:rPr>
        <w:t>Shimojo</w:t>
      </w:r>
      <w:proofErr w:type="spellEnd"/>
      <w:r w:rsidRPr="0048454D">
        <w:rPr>
          <w:rFonts w:asciiTheme="majorBidi" w:hAnsiTheme="majorBidi" w:cstheme="majorBidi"/>
        </w:rPr>
        <w:t>, S.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C. </w:t>
      </w:r>
      <w:proofErr w:type="spellStart"/>
      <w:r w:rsidRPr="0048454D">
        <w:rPr>
          <w:rFonts w:asciiTheme="majorBidi" w:hAnsiTheme="majorBidi" w:cstheme="majorBidi"/>
        </w:rPr>
        <w:t>Simion</w:t>
      </w:r>
      <w:proofErr w:type="spellEnd"/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E. </w:t>
      </w:r>
      <w:proofErr w:type="spellStart"/>
      <w:r w:rsidRPr="0048454D">
        <w:rPr>
          <w:rFonts w:asciiTheme="majorBidi" w:hAnsiTheme="majorBidi" w:cstheme="majorBidi"/>
        </w:rPr>
        <w:t>Shimojo</w:t>
      </w:r>
      <w:proofErr w:type="spellEnd"/>
      <w:r w:rsidRPr="0048454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C.</w:t>
      </w:r>
      <w:r w:rsidRPr="0048454D">
        <w:rPr>
          <w:rFonts w:asciiTheme="majorBidi" w:hAnsiTheme="majorBidi" w:cstheme="majorBidi"/>
        </w:rPr>
        <w:t xml:space="preserve"> </w:t>
      </w:r>
      <w:proofErr w:type="spellStart"/>
      <w:r w:rsidRPr="0048454D">
        <w:rPr>
          <w:rFonts w:asciiTheme="majorBidi" w:hAnsiTheme="majorBidi" w:cstheme="majorBidi"/>
        </w:rPr>
        <w:t>Scheier</w:t>
      </w:r>
      <w:proofErr w:type="spellEnd"/>
      <w:r w:rsidRPr="0048454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2003.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Gaze </w:t>
      </w:r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 xml:space="preserve">ias </w:t>
      </w:r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 xml:space="preserve">oth </w:t>
      </w:r>
      <w:r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 xml:space="preserve">eflects and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nfluences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>reference.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  <w:i/>
        </w:rPr>
        <w:t>Nat</w:t>
      </w:r>
      <w:r>
        <w:rPr>
          <w:rFonts w:asciiTheme="majorBidi" w:hAnsiTheme="majorBidi" w:cstheme="majorBidi"/>
          <w:i/>
        </w:rPr>
        <w:t>ure</w:t>
      </w:r>
      <w:r w:rsidRPr="0048454D">
        <w:rPr>
          <w:rFonts w:asciiTheme="majorBidi" w:hAnsiTheme="majorBidi" w:cstheme="majorBidi"/>
          <w:i/>
        </w:rPr>
        <w:t xml:space="preserve"> Neurosci</w:t>
      </w:r>
      <w:r>
        <w:rPr>
          <w:rFonts w:asciiTheme="majorBidi" w:hAnsiTheme="majorBidi" w:cstheme="majorBidi"/>
          <w:i/>
        </w:rPr>
        <w:t xml:space="preserve">ence </w:t>
      </w:r>
      <w:r w:rsidRPr="00407165">
        <w:rPr>
          <w:rFonts w:asciiTheme="majorBidi" w:hAnsiTheme="majorBidi" w:cstheme="majorBidi"/>
          <w:bCs/>
          <w:iCs/>
        </w:rPr>
        <w:t>6</w:t>
      </w:r>
      <w:r>
        <w:rPr>
          <w:rFonts w:asciiTheme="majorBidi" w:hAnsiTheme="majorBidi" w:cstheme="majorBidi"/>
          <w:bCs/>
          <w:iCs/>
        </w:rPr>
        <w:t>:</w:t>
      </w:r>
      <w:r w:rsidRPr="00407165">
        <w:rPr>
          <w:rFonts w:asciiTheme="majorBidi" w:hAnsiTheme="majorBidi" w:cstheme="majorBidi"/>
          <w:bCs/>
        </w:rPr>
        <w:t xml:space="preserve"> 1317–1322.</w:t>
      </w:r>
    </w:p>
    <w:p w14:paraId="614304F6" w14:textId="77777777" w:rsidR="00662B84" w:rsidRPr="0048454D" w:rsidRDefault="00662B84" w:rsidP="00C94819">
      <w:pPr>
        <w:rPr>
          <w:rFonts w:asciiTheme="majorBidi" w:hAnsiTheme="majorBidi" w:cstheme="majorBidi"/>
          <w:color w:val="1C1D1E"/>
          <w:shd w:val="clear" w:color="auto" w:fill="FFFFFF"/>
        </w:rPr>
      </w:pPr>
    </w:p>
    <w:p w14:paraId="4A7793DD" w14:textId="4EF6F484" w:rsidR="00C94819" w:rsidRPr="0048454D" w:rsidRDefault="00C94819" w:rsidP="005A6743">
      <w:pPr>
        <w:ind w:left="630" w:hanging="630"/>
        <w:rPr>
          <w:rFonts w:asciiTheme="majorBidi" w:hAnsiTheme="majorBidi" w:cstheme="majorBidi"/>
          <w:color w:val="1C1D1E"/>
          <w:shd w:val="clear" w:color="auto" w:fill="FFFFFF"/>
        </w:rPr>
      </w:pPr>
      <w:proofErr w:type="spellStart"/>
      <w:r w:rsidRPr="00407A1F">
        <w:rPr>
          <w:rFonts w:asciiTheme="majorBidi" w:hAnsiTheme="majorBidi" w:cstheme="majorBidi"/>
          <w:color w:val="1C1D1E"/>
        </w:rPr>
        <w:t>Sok</w:t>
      </w:r>
      <w:proofErr w:type="spellEnd"/>
      <w:r w:rsidRPr="00407A1F">
        <w:rPr>
          <w:rFonts w:asciiTheme="majorBidi" w:hAnsiTheme="majorBidi" w:cstheme="majorBidi"/>
          <w:color w:val="1C1D1E"/>
        </w:rPr>
        <w:t>, J.</w:t>
      </w:r>
      <w:r w:rsidRPr="00407A1F">
        <w:rPr>
          <w:rFonts w:asciiTheme="majorBidi" w:hAnsiTheme="majorBidi" w:cstheme="majorBidi"/>
          <w:color w:val="1C1D1E"/>
          <w:shd w:val="clear" w:color="auto" w:fill="FFFFFF"/>
        </w:rPr>
        <w:t>, </w:t>
      </w:r>
      <w:proofErr w:type="spellStart"/>
      <w:r w:rsidR="00662B84" w:rsidRPr="00407A1F">
        <w:rPr>
          <w:rFonts w:asciiTheme="majorBidi" w:hAnsiTheme="majorBidi" w:cstheme="majorBidi"/>
          <w:color w:val="1C1D1E"/>
          <w:shd w:val="clear" w:color="auto" w:fill="FFFFFF"/>
        </w:rPr>
        <w:t>I.A.</w:t>
      </w:r>
      <w:r w:rsidRPr="00407A1F">
        <w:rPr>
          <w:rFonts w:asciiTheme="majorBidi" w:hAnsiTheme="majorBidi" w:cstheme="majorBidi"/>
          <w:color w:val="1C1D1E"/>
        </w:rPr>
        <w:t>van</w:t>
      </w:r>
      <w:proofErr w:type="spellEnd"/>
      <w:r w:rsidRPr="00407A1F">
        <w:rPr>
          <w:rFonts w:asciiTheme="majorBidi" w:hAnsiTheme="majorBidi" w:cstheme="majorBidi"/>
          <w:color w:val="1C1D1E"/>
        </w:rPr>
        <w:t xml:space="preserve"> der </w:t>
      </w:r>
      <w:proofErr w:type="spellStart"/>
      <w:r w:rsidRPr="00407A1F">
        <w:rPr>
          <w:rFonts w:asciiTheme="majorBidi" w:hAnsiTheme="majorBidi" w:cstheme="majorBidi"/>
          <w:color w:val="1C1D1E"/>
        </w:rPr>
        <w:t>Lans</w:t>
      </w:r>
      <w:proofErr w:type="spellEnd"/>
      <w:r w:rsidRPr="00407A1F">
        <w:rPr>
          <w:rFonts w:asciiTheme="majorBidi" w:hAnsiTheme="majorBidi" w:cstheme="majorBidi"/>
          <w:color w:val="1C1D1E"/>
        </w:rPr>
        <w:t xml:space="preserve">, </w:t>
      </w:r>
      <w:r w:rsidR="00662B84" w:rsidRPr="00407A1F">
        <w:rPr>
          <w:rFonts w:asciiTheme="majorBidi" w:hAnsiTheme="majorBidi" w:cstheme="majorBidi"/>
          <w:color w:val="1C1D1E"/>
        </w:rPr>
        <w:t>H.</w:t>
      </w:r>
      <w:r w:rsidRPr="00407A1F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07A1F">
        <w:rPr>
          <w:rFonts w:asciiTheme="majorBidi" w:hAnsiTheme="majorBidi" w:cstheme="majorBidi"/>
          <w:color w:val="1C1D1E"/>
        </w:rPr>
        <w:t xml:space="preserve">Hogeveen, </w:t>
      </w:r>
      <w:r w:rsidR="00662B84" w:rsidRPr="00407A1F">
        <w:rPr>
          <w:rFonts w:asciiTheme="majorBidi" w:hAnsiTheme="majorBidi" w:cstheme="majorBidi"/>
          <w:color w:val="1C1D1E"/>
        </w:rPr>
        <w:t xml:space="preserve">A.R.W. </w:t>
      </w:r>
      <w:proofErr w:type="spellStart"/>
      <w:r w:rsidRPr="00407A1F">
        <w:rPr>
          <w:rFonts w:asciiTheme="majorBidi" w:hAnsiTheme="majorBidi" w:cstheme="majorBidi"/>
          <w:color w:val="1C1D1E"/>
        </w:rPr>
        <w:t>Elbers</w:t>
      </w:r>
      <w:proofErr w:type="spellEnd"/>
      <w:r w:rsidRPr="00407A1F">
        <w:rPr>
          <w:rFonts w:asciiTheme="majorBidi" w:hAnsiTheme="majorBidi" w:cstheme="majorBidi"/>
          <w:color w:val="1C1D1E"/>
        </w:rPr>
        <w:t xml:space="preserve">, </w:t>
      </w:r>
      <w:r w:rsidRPr="00407A1F">
        <w:rPr>
          <w:rFonts w:asciiTheme="majorBidi" w:hAnsiTheme="majorBidi" w:cstheme="majorBidi"/>
          <w:color w:val="1C1D1E"/>
          <w:shd w:val="clear" w:color="auto" w:fill="FFFFFF"/>
        </w:rPr>
        <w:t>and </w:t>
      </w:r>
      <w:r w:rsidR="00662B84" w:rsidRPr="00407A1F">
        <w:rPr>
          <w:rFonts w:asciiTheme="majorBidi" w:hAnsiTheme="majorBidi" w:cstheme="majorBidi"/>
          <w:color w:val="1C1D1E"/>
          <w:shd w:val="clear" w:color="auto" w:fill="FFFFFF"/>
        </w:rPr>
        <w:t xml:space="preserve">A.G.J.M. </w:t>
      </w:r>
      <w:r w:rsidRPr="00407A1F">
        <w:rPr>
          <w:rFonts w:asciiTheme="majorBidi" w:hAnsiTheme="majorBidi" w:cstheme="majorBidi"/>
          <w:color w:val="1C1D1E"/>
        </w:rPr>
        <w:t xml:space="preserve">Oude </w:t>
      </w:r>
      <w:proofErr w:type="spellStart"/>
      <w:r w:rsidRPr="00407A1F">
        <w:rPr>
          <w:rFonts w:asciiTheme="majorBidi" w:hAnsiTheme="majorBidi" w:cstheme="majorBidi"/>
          <w:color w:val="1C1D1E"/>
        </w:rPr>
        <w:t>Lansink</w:t>
      </w:r>
      <w:proofErr w:type="spellEnd"/>
      <w:r w:rsidR="00662B84" w:rsidRPr="00407A1F">
        <w:rPr>
          <w:rFonts w:asciiTheme="majorBidi" w:hAnsiTheme="majorBidi" w:cstheme="majorBidi"/>
          <w:color w:val="1C1D1E"/>
        </w:rPr>
        <w:t xml:space="preserve">. </w:t>
      </w:r>
      <w:r w:rsidR="00662B84" w:rsidRPr="00662B84">
        <w:rPr>
          <w:rFonts w:asciiTheme="majorBidi" w:hAnsiTheme="majorBidi" w:cstheme="majorBidi"/>
          <w:color w:val="1C1D1E"/>
        </w:rPr>
        <w:t>201</w:t>
      </w:r>
      <w:r w:rsidR="00662B84">
        <w:rPr>
          <w:rFonts w:asciiTheme="majorBidi" w:hAnsiTheme="majorBidi" w:cstheme="majorBidi"/>
          <w:color w:val="1C1D1E"/>
        </w:rPr>
        <w:t>8.</w:t>
      </w:r>
      <w:r w:rsidR="00456E7B">
        <w:rPr>
          <w:rFonts w:asciiTheme="majorBidi" w:hAnsiTheme="majorBidi" w:cstheme="majorBidi"/>
          <w:color w:val="1C1D1E"/>
        </w:rPr>
        <w:t xml:space="preserve"> </w:t>
      </w:r>
      <w:r w:rsidR="00662B84">
        <w:rPr>
          <w:rFonts w:asciiTheme="majorBidi" w:hAnsiTheme="majorBidi" w:cstheme="majorBidi"/>
          <w:color w:val="1C1D1E"/>
        </w:rPr>
        <w:t>“</w:t>
      </w:r>
      <w:r w:rsidRPr="0048454D">
        <w:rPr>
          <w:rFonts w:asciiTheme="majorBidi" w:hAnsiTheme="majorBidi" w:cstheme="majorBidi"/>
          <w:color w:val="1C1D1E"/>
        </w:rPr>
        <w:t xml:space="preserve">Farmers’ </w:t>
      </w:r>
      <w:r w:rsidR="00662B84">
        <w:rPr>
          <w:rFonts w:asciiTheme="majorBidi" w:hAnsiTheme="majorBidi" w:cstheme="majorBidi"/>
          <w:color w:val="1C1D1E"/>
        </w:rPr>
        <w:t>P</w:t>
      </w:r>
      <w:r w:rsidRPr="0048454D">
        <w:rPr>
          <w:rFonts w:asciiTheme="majorBidi" w:hAnsiTheme="majorBidi" w:cstheme="majorBidi"/>
          <w:color w:val="1C1D1E"/>
        </w:rPr>
        <w:t xml:space="preserve">references for </w:t>
      </w:r>
      <w:r w:rsidR="00662B84">
        <w:rPr>
          <w:rFonts w:asciiTheme="majorBidi" w:hAnsiTheme="majorBidi" w:cstheme="majorBidi"/>
          <w:color w:val="1C1D1E"/>
        </w:rPr>
        <w:t>B</w:t>
      </w:r>
      <w:r w:rsidRPr="0048454D">
        <w:rPr>
          <w:rFonts w:asciiTheme="majorBidi" w:hAnsiTheme="majorBidi" w:cstheme="majorBidi"/>
          <w:color w:val="1C1D1E"/>
        </w:rPr>
        <w:t xml:space="preserve">luetongue </w:t>
      </w:r>
      <w:r w:rsidR="00662B84">
        <w:rPr>
          <w:rFonts w:asciiTheme="majorBidi" w:hAnsiTheme="majorBidi" w:cstheme="majorBidi"/>
          <w:color w:val="1C1D1E"/>
        </w:rPr>
        <w:t>V</w:t>
      </w:r>
      <w:r w:rsidRPr="0048454D">
        <w:rPr>
          <w:rFonts w:asciiTheme="majorBidi" w:hAnsiTheme="majorBidi" w:cstheme="majorBidi"/>
          <w:color w:val="1C1D1E"/>
        </w:rPr>
        <w:t xml:space="preserve">accination </w:t>
      </w:r>
      <w:r w:rsidR="00662B84">
        <w:rPr>
          <w:rFonts w:asciiTheme="majorBidi" w:hAnsiTheme="majorBidi" w:cstheme="majorBidi"/>
          <w:color w:val="1C1D1E"/>
        </w:rPr>
        <w:t>S</w:t>
      </w:r>
      <w:r w:rsidRPr="0048454D">
        <w:rPr>
          <w:rFonts w:asciiTheme="majorBidi" w:hAnsiTheme="majorBidi" w:cstheme="majorBidi"/>
          <w:color w:val="1C1D1E"/>
        </w:rPr>
        <w:t>cheme </w:t>
      </w:r>
      <w:r w:rsidR="00662B84">
        <w:rPr>
          <w:rFonts w:asciiTheme="majorBidi" w:hAnsiTheme="majorBidi" w:cstheme="majorBidi"/>
          <w:color w:val="1C1D1E"/>
        </w:rPr>
        <w:t>A</w:t>
      </w:r>
      <w:r w:rsidRPr="0048454D">
        <w:rPr>
          <w:rFonts w:asciiTheme="majorBidi" w:hAnsiTheme="majorBidi" w:cstheme="majorBidi"/>
          <w:color w:val="1C1D1E"/>
        </w:rPr>
        <w:t xml:space="preserve">ttributes: An </w:t>
      </w:r>
      <w:r w:rsidR="00662B84">
        <w:rPr>
          <w:rFonts w:asciiTheme="majorBidi" w:hAnsiTheme="majorBidi" w:cstheme="majorBidi"/>
          <w:color w:val="1C1D1E"/>
        </w:rPr>
        <w:t>I</w:t>
      </w:r>
      <w:r w:rsidRPr="0048454D">
        <w:rPr>
          <w:rFonts w:asciiTheme="majorBidi" w:hAnsiTheme="majorBidi" w:cstheme="majorBidi"/>
          <w:color w:val="1C1D1E"/>
        </w:rPr>
        <w:t xml:space="preserve">ntegrated </w:t>
      </w:r>
      <w:r w:rsidR="00662B84">
        <w:rPr>
          <w:rFonts w:asciiTheme="majorBidi" w:hAnsiTheme="majorBidi" w:cstheme="majorBidi"/>
          <w:color w:val="1C1D1E"/>
        </w:rPr>
        <w:t>C</w:t>
      </w:r>
      <w:r w:rsidRPr="0048454D">
        <w:rPr>
          <w:rFonts w:asciiTheme="majorBidi" w:hAnsiTheme="majorBidi" w:cstheme="majorBidi"/>
          <w:color w:val="1C1D1E"/>
        </w:rPr>
        <w:t xml:space="preserve">hoice and </w:t>
      </w:r>
      <w:r w:rsidR="00662B84">
        <w:rPr>
          <w:rFonts w:asciiTheme="majorBidi" w:hAnsiTheme="majorBidi" w:cstheme="majorBidi"/>
          <w:color w:val="1C1D1E"/>
        </w:rPr>
        <w:t>L</w:t>
      </w:r>
      <w:r w:rsidRPr="0048454D">
        <w:rPr>
          <w:rFonts w:asciiTheme="majorBidi" w:hAnsiTheme="majorBidi" w:cstheme="majorBidi"/>
          <w:color w:val="1C1D1E"/>
        </w:rPr>
        <w:t xml:space="preserve">atent </w:t>
      </w:r>
      <w:r w:rsidR="00662B84">
        <w:rPr>
          <w:rFonts w:asciiTheme="majorBidi" w:hAnsiTheme="majorBidi" w:cstheme="majorBidi"/>
          <w:color w:val="1C1D1E"/>
        </w:rPr>
        <w:t>V</w:t>
      </w:r>
      <w:r w:rsidRPr="0048454D">
        <w:rPr>
          <w:rFonts w:asciiTheme="majorBidi" w:hAnsiTheme="majorBidi" w:cstheme="majorBidi"/>
          <w:color w:val="1C1D1E"/>
        </w:rPr>
        <w:t xml:space="preserve">ariable </w:t>
      </w:r>
      <w:r w:rsidR="00662B84">
        <w:rPr>
          <w:rFonts w:asciiTheme="majorBidi" w:hAnsiTheme="majorBidi" w:cstheme="majorBidi"/>
          <w:color w:val="1C1D1E"/>
        </w:rPr>
        <w:t>A</w:t>
      </w:r>
      <w:r w:rsidRPr="0048454D">
        <w:rPr>
          <w:rFonts w:asciiTheme="majorBidi" w:hAnsiTheme="majorBidi" w:cstheme="majorBidi"/>
          <w:color w:val="1C1D1E"/>
        </w:rPr>
        <w:t>pproach</w:t>
      </w:r>
      <w:r w:rsidR="00662B84">
        <w:rPr>
          <w:rFonts w:asciiTheme="majorBidi" w:hAnsiTheme="majorBidi" w:cstheme="majorBidi"/>
          <w:color w:val="1C1D1E"/>
          <w:shd w:val="clear" w:color="auto" w:fill="FFFFFF"/>
        </w:rPr>
        <w:t xml:space="preserve">.” </w:t>
      </w:r>
      <w:r w:rsidRPr="0048454D">
        <w:rPr>
          <w:rFonts w:asciiTheme="majorBidi" w:hAnsiTheme="majorBidi" w:cstheme="majorBidi"/>
          <w:i/>
          <w:iCs/>
          <w:color w:val="1C1D1E"/>
        </w:rPr>
        <w:t>Journal of Agricultural Economics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8454D">
        <w:rPr>
          <w:rFonts w:asciiTheme="majorBidi" w:hAnsiTheme="majorBidi" w:cstheme="majorBidi"/>
          <w:color w:val="1C1D1E"/>
        </w:rPr>
        <w:t>69</w:t>
      </w:r>
      <w:r w:rsidR="00662B84">
        <w:rPr>
          <w:rFonts w:asciiTheme="majorBidi" w:hAnsiTheme="majorBidi" w:cstheme="majorBidi"/>
          <w:color w:val="1C1D1E"/>
          <w:shd w:val="clear" w:color="auto" w:fill="FFFFFF"/>
        </w:rPr>
        <w:t>(2):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8454D">
        <w:rPr>
          <w:rFonts w:asciiTheme="majorBidi" w:hAnsiTheme="majorBidi" w:cstheme="majorBidi"/>
          <w:color w:val="1C1D1E"/>
        </w:rPr>
        <w:t>537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– </w:t>
      </w:r>
      <w:r w:rsidRPr="0048454D">
        <w:rPr>
          <w:rFonts w:asciiTheme="majorBidi" w:hAnsiTheme="majorBidi" w:cstheme="majorBidi"/>
          <w:color w:val="1C1D1E"/>
        </w:rPr>
        <w:t>560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68706DA8" w14:textId="77777777" w:rsidR="00C94819" w:rsidRPr="0048454D" w:rsidRDefault="00C94819" w:rsidP="00C94819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3C2BC735" w14:textId="730F3AB3" w:rsidR="00C94819" w:rsidRDefault="00C94819" w:rsidP="005A6743">
      <w:pPr>
        <w:ind w:left="630" w:hanging="630"/>
        <w:rPr>
          <w:rFonts w:asciiTheme="majorBidi" w:hAnsiTheme="majorBidi" w:cstheme="majorBidi"/>
          <w:color w:val="323232"/>
        </w:rPr>
      </w:pPr>
      <w:proofErr w:type="spellStart"/>
      <w:r w:rsidRPr="0048454D">
        <w:rPr>
          <w:rFonts w:asciiTheme="majorBidi" w:hAnsiTheme="majorBidi" w:cstheme="majorBidi"/>
          <w:color w:val="323232"/>
        </w:rPr>
        <w:t>Su</w:t>
      </w:r>
      <w:proofErr w:type="spellEnd"/>
      <w:r w:rsidRPr="0048454D">
        <w:rPr>
          <w:rFonts w:asciiTheme="majorBidi" w:hAnsiTheme="majorBidi" w:cstheme="majorBidi"/>
          <w:color w:val="323232"/>
        </w:rPr>
        <w:t>, </w:t>
      </w:r>
      <w:r w:rsidR="007F7418">
        <w:rPr>
          <w:rFonts w:asciiTheme="majorBidi" w:hAnsiTheme="majorBidi" w:cstheme="majorBidi"/>
          <w:color w:val="323232"/>
        </w:rPr>
        <w:t xml:space="preserve">L., </w:t>
      </w:r>
      <w:r w:rsidRPr="0048454D">
        <w:rPr>
          <w:rFonts w:asciiTheme="majorBidi" w:hAnsiTheme="majorBidi" w:cstheme="majorBidi"/>
          <w:color w:val="323232"/>
        </w:rPr>
        <w:t>B.D. Adam, J.L. Lusk, </w:t>
      </w:r>
      <w:r w:rsidR="00376B6E">
        <w:rPr>
          <w:rFonts w:asciiTheme="majorBidi" w:hAnsiTheme="majorBidi" w:cstheme="majorBidi"/>
          <w:color w:val="323232"/>
        </w:rPr>
        <w:t xml:space="preserve">and </w:t>
      </w:r>
      <w:r w:rsidRPr="0048454D">
        <w:rPr>
          <w:rFonts w:asciiTheme="majorBidi" w:hAnsiTheme="majorBidi" w:cstheme="majorBidi"/>
          <w:color w:val="323232"/>
        </w:rPr>
        <w:t>F. Arthur. 2017.</w:t>
      </w:r>
      <w:r w:rsidR="00456E7B">
        <w:rPr>
          <w:rFonts w:asciiTheme="majorBidi" w:hAnsiTheme="majorBidi" w:cstheme="majorBidi"/>
          <w:color w:val="323232"/>
        </w:rPr>
        <w:t xml:space="preserve"> </w:t>
      </w:r>
      <w:r w:rsidR="00376B6E">
        <w:rPr>
          <w:rFonts w:asciiTheme="majorBidi" w:hAnsiTheme="majorBidi" w:cstheme="majorBidi"/>
          <w:color w:val="323232"/>
        </w:rPr>
        <w:t>“</w:t>
      </w:r>
      <w:r w:rsidRPr="00376B6E">
        <w:rPr>
          <w:rFonts w:asciiTheme="majorBidi" w:hAnsiTheme="majorBidi" w:cstheme="majorBidi"/>
          <w:color w:val="323232"/>
        </w:rPr>
        <w:t xml:space="preserve">Anchoring, </w:t>
      </w:r>
      <w:r w:rsidR="00376B6E">
        <w:rPr>
          <w:rFonts w:asciiTheme="majorBidi" w:hAnsiTheme="majorBidi" w:cstheme="majorBidi"/>
          <w:color w:val="323232"/>
        </w:rPr>
        <w:t>I</w:t>
      </w:r>
      <w:r w:rsidRPr="00376B6E">
        <w:rPr>
          <w:rFonts w:asciiTheme="majorBidi" w:hAnsiTheme="majorBidi" w:cstheme="majorBidi"/>
          <w:color w:val="323232"/>
        </w:rPr>
        <w:t xml:space="preserve">nformation, and </w:t>
      </w:r>
      <w:r w:rsidR="007F7418">
        <w:rPr>
          <w:rFonts w:asciiTheme="majorBidi" w:hAnsiTheme="majorBidi" w:cstheme="majorBidi"/>
          <w:color w:val="323232"/>
        </w:rPr>
        <w:t>F</w:t>
      </w:r>
      <w:r w:rsidRPr="00376B6E">
        <w:rPr>
          <w:rFonts w:asciiTheme="majorBidi" w:hAnsiTheme="majorBidi" w:cstheme="majorBidi"/>
          <w:color w:val="323232"/>
        </w:rPr>
        <w:t xml:space="preserve">ragility of </w:t>
      </w:r>
      <w:r w:rsidR="007F7418">
        <w:rPr>
          <w:rFonts w:asciiTheme="majorBidi" w:hAnsiTheme="majorBidi" w:cstheme="majorBidi"/>
          <w:color w:val="323232"/>
        </w:rPr>
        <w:t>C</w:t>
      </w:r>
      <w:r w:rsidRPr="00376B6E">
        <w:rPr>
          <w:rFonts w:asciiTheme="majorBidi" w:hAnsiTheme="majorBidi" w:cstheme="majorBidi"/>
          <w:color w:val="323232"/>
        </w:rPr>
        <w:t xml:space="preserve">hoice </w:t>
      </w:r>
      <w:r w:rsidR="007F7418">
        <w:rPr>
          <w:rFonts w:asciiTheme="majorBidi" w:hAnsiTheme="majorBidi" w:cstheme="majorBidi"/>
          <w:color w:val="323232"/>
        </w:rPr>
        <w:t>E</w:t>
      </w:r>
      <w:r w:rsidRPr="00376B6E">
        <w:rPr>
          <w:rFonts w:asciiTheme="majorBidi" w:hAnsiTheme="majorBidi" w:cstheme="majorBidi"/>
          <w:color w:val="323232"/>
        </w:rPr>
        <w:t xml:space="preserve">xperiments: An </w:t>
      </w:r>
      <w:r w:rsidR="007F7418">
        <w:rPr>
          <w:rFonts w:asciiTheme="majorBidi" w:hAnsiTheme="majorBidi" w:cstheme="majorBidi"/>
          <w:color w:val="323232"/>
        </w:rPr>
        <w:t>A</w:t>
      </w:r>
      <w:r w:rsidRPr="00376B6E">
        <w:rPr>
          <w:rFonts w:asciiTheme="majorBidi" w:hAnsiTheme="majorBidi" w:cstheme="majorBidi"/>
          <w:color w:val="323232"/>
        </w:rPr>
        <w:t xml:space="preserve">pplication to </w:t>
      </w:r>
      <w:r w:rsidR="007F7418">
        <w:rPr>
          <w:rFonts w:asciiTheme="majorBidi" w:hAnsiTheme="majorBidi" w:cstheme="majorBidi"/>
          <w:color w:val="323232"/>
        </w:rPr>
        <w:t>C</w:t>
      </w:r>
      <w:r w:rsidRPr="00376B6E">
        <w:rPr>
          <w:rFonts w:asciiTheme="majorBidi" w:hAnsiTheme="majorBidi" w:cstheme="majorBidi"/>
          <w:color w:val="323232"/>
        </w:rPr>
        <w:t xml:space="preserve">onsumer </w:t>
      </w:r>
      <w:r w:rsidR="007F7418">
        <w:rPr>
          <w:rFonts w:asciiTheme="majorBidi" w:hAnsiTheme="majorBidi" w:cstheme="majorBidi"/>
          <w:color w:val="323232"/>
        </w:rPr>
        <w:t>W</w:t>
      </w:r>
      <w:r w:rsidRPr="00376B6E">
        <w:rPr>
          <w:rFonts w:asciiTheme="majorBidi" w:hAnsiTheme="majorBidi" w:cstheme="majorBidi"/>
          <w:color w:val="323232"/>
        </w:rPr>
        <w:t xml:space="preserve">illingness to </w:t>
      </w:r>
      <w:r w:rsidR="007F7418">
        <w:rPr>
          <w:rFonts w:asciiTheme="majorBidi" w:hAnsiTheme="majorBidi" w:cstheme="majorBidi"/>
          <w:color w:val="323232"/>
        </w:rPr>
        <w:t>P</w:t>
      </w:r>
      <w:r w:rsidRPr="00376B6E">
        <w:rPr>
          <w:rFonts w:asciiTheme="majorBidi" w:hAnsiTheme="majorBidi" w:cstheme="majorBidi"/>
          <w:color w:val="323232"/>
        </w:rPr>
        <w:t xml:space="preserve">ay for </w:t>
      </w:r>
      <w:r w:rsidR="007F7418">
        <w:rPr>
          <w:rFonts w:asciiTheme="majorBidi" w:hAnsiTheme="majorBidi" w:cstheme="majorBidi"/>
          <w:color w:val="323232"/>
        </w:rPr>
        <w:t>R</w:t>
      </w:r>
      <w:r w:rsidRPr="00376B6E">
        <w:rPr>
          <w:rFonts w:asciiTheme="majorBidi" w:hAnsiTheme="majorBidi" w:cstheme="majorBidi"/>
          <w:color w:val="323232"/>
        </w:rPr>
        <w:t xml:space="preserve">ice with </w:t>
      </w:r>
      <w:r w:rsidR="007F7418">
        <w:rPr>
          <w:rFonts w:asciiTheme="majorBidi" w:hAnsiTheme="majorBidi" w:cstheme="majorBidi"/>
          <w:color w:val="323232"/>
        </w:rPr>
        <w:lastRenderedPageBreak/>
        <w:t>I</w:t>
      </w:r>
      <w:r w:rsidRPr="00376B6E">
        <w:rPr>
          <w:rFonts w:asciiTheme="majorBidi" w:hAnsiTheme="majorBidi" w:cstheme="majorBidi"/>
          <w:color w:val="323232"/>
        </w:rPr>
        <w:t xml:space="preserve">mproved </w:t>
      </w:r>
      <w:r w:rsidR="007F7418">
        <w:rPr>
          <w:rFonts w:asciiTheme="majorBidi" w:hAnsiTheme="majorBidi" w:cstheme="majorBidi"/>
          <w:color w:val="323232"/>
        </w:rPr>
        <w:t>S</w:t>
      </w:r>
      <w:r w:rsidRPr="00376B6E">
        <w:rPr>
          <w:rFonts w:asciiTheme="majorBidi" w:hAnsiTheme="majorBidi" w:cstheme="majorBidi"/>
          <w:color w:val="323232"/>
        </w:rPr>
        <w:t xml:space="preserve">torage </w:t>
      </w:r>
      <w:r w:rsidR="007F7418">
        <w:rPr>
          <w:rFonts w:asciiTheme="majorBidi" w:hAnsiTheme="majorBidi" w:cstheme="majorBidi"/>
          <w:color w:val="323232"/>
        </w:rPr>
        <w:t>M</w:t>
      </w:r>
      <w:r w:rsidRPr="00376B6E">
        <w:rPr>
          <w:rFonts w:asciiTheme="majorBidi" w:hAnsiTheme="majorBidi" w:cstheme="majorBidi"/>
          <w:color w:val="323232"/>
        </w:rPr>
        <w:t>anagement.</w:t>
      </w:r>
      <w:r w:rsidR="007F7418">
        <w:rPr>
          <w:rFonts w:asciiTheme="majorBidi" w:hAnsiTheme="majorBidi" w:cstheme="majorBidi"/>
          <w:color w:val="323232"/>
        </w:rPr>
        <w:t>”</w:t>
      </w:r>
      <w:r w:rsidRPr="00376B6E">
        <w:rPr>
          <w:rFonts w:asciiTheme="majorBidi" w:hAnsiTheme="majorBidi" w:cstheme="majorBidi"/>
          <w:color w:val="323232"/>
        </w:rPr>
        <w:t xml:space="preserve"> </w:t>
      </w:r>
      <w:r w:rsidRPr="007F7418">
        <w:rPr>
          <w:rFonts w:asciiTheme="majorBidi" w:hAnsiTheme="majorBidi" w:cstheme="majorBidi"/>
          <w:i/>
          <w:iCs/>
          <w:color w:val="323232"/>
        </w:rPr>
        <w:t>Journal of Agricultural and Resource Economics</w:t>
      </w:r>
      <w:r w:rsidR="00376B6E">
        <w:rPr>
          <w:rFonts w:asciiTheme="majorBidi" w:hAnsiTheme="majorBidi" w:cstheme="majorBidi"/>
          <w:color w:val="323232"/>
        </w:rPr>
        <w:t xml:space="preserve"> </w:t>
      </w:r>
      <w:r w:rsidRPr="00376B6E">
        <w:rPr>
          <w:rFonts w:asciiTheme="majorBidi" w:hAnsiTheme="majorBidi" w:cstheme="majorBidi"/>
          <w:color w:val="323232"/>
        </w:rPr>
        <w:t>42(2)</w:t>
      </w:r>
      <w:r w:rsidR="00376B6E">
        <w:rPr>
          <w:rFonts w:asciiTheme="majorBidi" w:hAnsiTheme="majorBidi" w:cstheme="majorBidi"/>
          <w:color w:val="323232"/>
        </w:rPr>
        <w:t>:</w:t>
      </w:r>
      <w:r w:rsidRPr="00376B6E">
        <w:rPr>
          <w:rFonts w:asciiTheme="majorBidi" w:hAnsiTheme="majorBidi" w:cstheme="majorBidi"/>
          <w:color w:val="323232"/>
        </w:rPr>
        <w:t> 25</w:t>
      </w:r>
      <w:r w:rsidR="009A28CB">
        <w:rPr>
          <w:rFonts w:asciiTheme="majorBidi" w:hAnsiTheme="majorBidi" w:cstheme="majorBidi"/>
          <w:color w:val="323232"/>
        </w:rPr>
        <w:t xml:space="preserve">4-273. </w:t>
      </w:r>
    </w:p>
    <w:p w14:paraId="6226B0FB" w14:textId="77777777" w:rsidR="009A28CB" w:rsidRDefault="009A28CB" w:rsidP="005A6743">
      <w:pPr>
        <w:ind w:left="630" w:hanging="630"/>
        <w:rPr>
          <w:rFonts w:asciiTheme="majorBidi" w:hAnsiTheme="majorBidi" w:cstheme="majorBidi"/>
          <w:color w:val="323232"/>
        </w:rPr>
      </w:pPr>
    </w:p>
    <w:p w14:paraId="59F814AC" w14:textId="2A4BE18F" w:rsidR="009A28CB" w:rsidRPr="009A28CB" w:rsidRDefault="009A28CB" w:rsidP="009A28CB">
      <w:pPr>
        <w:spacing w:after="160"/>
        <w:ind w:left="630" w:hanging="630"/>
        <w:rPr>
          <w:rFonts w:asciiTheme="majorBidi" w:hAnsiTheme="majorBidi" w:cstheme="majorBidi"/>
        </w:rPr>
      </w:pPr>
      <w:proofErr w:type="spellStart"/>
      <w:r w:rsidRPr="00892BEC">
        <w:rPr>
          <w:rFonts w:asciiTheme="majorBidi" w:hAnsiTheme="majorBidi" w:cstheme="majorBidi"/>
        </w:rPr>
        <w:t>Staats</w:t>
      </w:r>
      <w:proofErr w:type="spellEnd"/>
      <w:r w:rsidRPr="00892BEC">
        <w:rPr>
          <w:rFonts w:asciiTheme="majorBidi" w:hAnsiTheme="majorBidi" w:cstheme="majorBidi"/>
        </w:rPr>
        <w:t xml:space="preserve">, H., L. Jansen, and J. </w:t>
      </w:r>
      <w:proofErr w:type="spellStart"/>
      <w:r w:rsidRPr="00892BEC">
        <w:rPr>
          <w:rFonts w:asciiTheme="majorBidi" w:hAnsiTheme="majorBidi" w:cstheme="majorBidi"/>
        </w:rPr>
        <w:t>Thøgersen</w:t>
      </w:r>
      <w:proofErr w:type="spellEnd"/>
      <w:r w:rsidRPr="00892BEC">
        <w:rPr>
          <w:rFonts w:asciiTheme="majorBidi" w:hAnsiTheme="majorBidi" w:cstheme="majorBidi"/>
        </w:rPr>
        <w:t xml:space="preserve">. </w:t>
      </w:r>
      <w:r w:rsidRPr="0060678B">
        <w:rPr>
          <w:rFonts w:asciiTheme="majorBidi" w:hAnsiTheme="majorBidi" w:cstheme="majorBidi"/>
        </w:rPr>
        <w:t>2011.</w:t>
      </w:r>
      <w:r w:rsidR="00456E7B">
        <w:rPr>
          <w:rFonts w:asciiTheme="majorBidi" w:hAnsiTheme="majorBidi" w:cstheme="majorBidi"/>
        </w:rPr>
        <w:t xml:space="preserve"> </w:t>
      </w:r>
      <w:r w:rsidRPr="0060678B"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Greening the </w:t>
      </w:r>
      <w:r>
        <w:rPr>
          <w:rFonts w:asciiTheme="majorBidi" w:hAnsiTheme="majorBidi" w:cstheme="majorBidi"/>
        </w:rPr>
        <w:t>G</w:t>
      </w:r>
      <w:r w:rsidRPr="0048454D">
        <w:rPr>
          <w:rFonts w:asciiTheme="majorBidi" w:hAnsiTheme="majorBidi" w:cstheme="majorBidi"/>
        </w:rPr>
        <w:t xml:space="preserve">reenhouse </w:t>
      </w:r>
      <w:r>
        <w:rPr>
          <w:rFonts w:asciiTheme="majorBidi" w:hAnsiTheme="majorBidi" w:cstheme="majorBidi"/>
        </w:rPr>
        <w:t>G</w:t>
      </w:r>
      <w:r w:rsidRPr="0048454D">
        <w:rPr>
          <w:rFonts w:asciiTheme="majorBidi" w:hAnsiTheme="majorBidi" w:cstheme="majorBidi"/>
        </w:rPr>
        <w:t xml:space="preserve">rower: A </w:t>
      </w:r>
      <w:r>
        <w:rPr>
          <w:rFonts w:asciiTheme="majorBidi" w:hAnsiTheme="majorBidi" w:cstheme="majorBidi"/>
        </w:rPr>
        <w:t>B</w:t>
      </w:r>
      <w:r w:rsidRPr="0048454D">
        <w:rPr>
          <w:rFonts w:asciiTheme="majorBidi" w:hAnsiTheme="majorBidi" w:cstheme="majorBidi"/>
        </w:rPr>
        <w:t xml:space="preserve">ehavioral </w:t>
      </w:r>
      <w:r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 xml:space="preserve">nalysis of </w:t>
      </w:r>
      <w:r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</w:t>
      </w:r>
      <w:r w:rsidRPr="0048454D">
        <w:rPr>
          <w:rFonts w:asciiTheme="majorBidi" w:hAnsiTheme="majorBidi" w:cstheme="majorBidi"/>
        </w:rPr>
        <w:t>ector-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nitiated </w:t>
      </w:r>
      <w:r>
        <w:rPr>
          <w:rFonts w:asciiTheme="majorBidi" w:hAnsiTheme="majorBidi" w:cstheme="majorBidi"/>
        </w:rPr>
        <w:t>S</w:t>
      </w:r>
      <w:r w:rsidRPr="0048454D">
        <w:rPr>
          <w:rFonts w:asciiTheme="majorBidi" w:hAnsiTheme="majorBidi" w:cstheme="majorBidi"/>
        </w:rPr>
        <w:t xml:space="preserve">ystem to </w:t>
      </w:r>
      <w:r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 xml:space="preserve">educe the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nvironmental </w:t>
      </w:r>
      <w:r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oad of </w:t>
      </w:r>
      <w:r>
        <w:rPr>
          <w:rFonts w:asciiTheme="majorBidi" w:hAnsiTheme="majorBidi" w:cstheme="majorBidi"/>
        </w:rPr>
        <w:t>G</w:t>
      </w:r>
      <w:r w:rsidRPr="0048454D">
        <w:rPr>
          <w:rFonts w:asciiTheme="majorBidi" w:hAnsiTheme="majorBidi" w:cstheme="majorBidi"/>
        </w:rPr>
        <w:t>reenhouses.</w:t>
      </w:r>
      <w:r>
        <w:rPr>
          <w:rFonts w:asciiTheme="majorBidi" w:hAnsiTheme="majorBidi" w:cstheme="majorBidi"/>
        </w:rPr>
        <w:t xml:space="preserve">” </w:t>
      </w:r>
      <w:r w:rsidRPr="0060678B">
        <w:rPr>
          <w:rFonts w:asciiTheme="majorBidi" w:hAnsiTheme="majorBidi" w:cstheme="majorBidi"/>
          <w:i/>
          <w:iCs/>
        </w:rPr>
        <w:t>Journal of Environmental Management</w:t>
      </w:r>
      <w:r w:rsidRPr="0048454D">
        <w:rPr>
          <w:rFonts w:asciiTheme="majorBidi" w:hAnsiTheme="majorBidi" w:cstheme="majorBidi"/>
          <w:i/>
          <w:iCs/>
        </w:rPr>
        <w:t xml:space="preserve"> </w:t>
      </w:r>
      <w:r w:rsidRPr="0048454D">
        <w:rPr>
          <w:rFonts w:asciiTheme="majorBidi" w:hAnsiTheme="majorBidi" w:cstheme="majorBidi"/>
        </w:rPr>
        <w:t>92: 2461-2469.</w:t>
      </w:r>
    </w:p>
    <w:p w14:paraId="76861BC9" w14:textId="77777777" w:rsidR="00C94819" w:rsidRPr="0048454D" w:rsidRDefault="00C94819" w:rsidP="00C94819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11E4DE91" w14:textId="521955E3" w:rsidR="00C94819" w:rsidRDefault="00C94819" w:rsidP="005A6743">
      <w:pPr>
        <w:ind w:left="630" w:hanging="630"/>
        <w:rPr>
          <w:rFonts w:asciiTheme="majorBidi" w:hAnsiTheme="majorBidi" w:cstheme="majorBidi"/>
          <w:color w:val="333333"/>
          <w:shd w:val="clear" w:color="auto" w:fill="FFFFFF"/>
        </w:rPr>
      </w:pPr>
      <w:r w:rsidRPr="0048454D">
        <w:rPr>
          <w:rFonts w:asciiTheme="majorBidi" w:hAnsiTheme="majorBidi" w:cstheme="majorBidi"/>
          <w:color w:val="333333"/>
          <w:shd w:val="clear" w:color="auto" w:fill="FFFFFF"/>
        </w:rPr>
        <w:t xml:space="preserve">Sturgis, P., and </w:t>
      </w:r>
      <w:r w:rsidR="007F7418">
        <w:rPr>
          <w:rFonts w:asciiTheme="majorBidi" w:hAnsiTheme="majorBidi" w:cstheme="majorBidi"/>
          <w:color w:val="333333"/>
          <w:shd w:val="clear" w:color="auto" w:fill="FFFFFF"/>
        </w:rPr>
        <w:t xml:space="preserve">N. 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Allum</w:t>
      </w:r>
      <w:r w:rsidR="007F7418">
        <w:rPr>
          <w:rFonts w:asciiTheme="majorBidi" w:hAnsiTheme="majorBidi" w:cstheme="majorBidi"/>
          <w:color w:val="333333"/>
          <w:shd w:val="clear" w:color="auto" w:fill="FFFFFF"/>
        </w:rPr>
        <w:t xml:space="preserve">. </w:t>
      </w:r>
      <w:r w:rsidRPr="0048454D">
        <w:rPr>
          <w:rFonts w:asciiTheme="majorBidi" w:hAnsiTheme="majorBidi" w:cstheme="majorBidi"/>
          <w:color w:val="333333"/>
        </w:rPr>
        <w:t>2004</w:t>
      </w:r>
      <w:r w:rsidR="007F7418"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="005A6743">
        <w:rPr>
          <w:rFonts w:asciiTheme="majorBidi" w:hAnsiTheme="majorBidi" w:cstheme="majorBidi"/>
          <w:color w:val="333333"/>
          <w:shd w:val="clear" w:color="auto" w:fill="FFFFFF"/>
        </w:rPr>
        <w:t>“</w:t>
      </w:r>
      <w:r w:rsidRPr="0048454D">
        <w:rPr>
          <w:rFonts w:asciiTheme="majorBidi" w:hAnsiTheme="majorBidi" w:cstheme="majorBidi"/>
          <w:color w:val="333333"/>
        </w:rPr>
        <w:t xml:space="preserve">Science in </w:t>
      </w:r>
      <w:r w:rsidR="005A6743">
        <w:rPr>
          <w:rFonts w:asciiTheme="majorBidi" w:hAnsiTheme="majorBidi" w:cstheme="majorBidi"/>
          <w:color w:val="333333"/>
        </w:rPr>
        <w:t>S</w:t>
      </w:r>
      <w:r w:rsidRPr="0048454D">
        <w:rPr>
          <w:rFonts w:asciiTheme="majorBidi" w:hAnsiTheme="majorBidi" w:cstheme="majorBidi"/>
          <w:color w:val="333333"/>
        </w:rPr>
        <w:t>ociety: Re-</w:t>
      </w:r>
      <w:r w:rsidR="005A6743">
        <w:rPr>
          <w:rFonts w:asciiTheme="majorBidi" w:hAnsiTheme="majorBidi" w:cstheme="majorBidi"/>
          <w:color w:val="333333"/>
        </w:rPr>
        <w:t>E</w:t>
      </w:r>
      <w:r w:rsidRPr="0048454D">
        <w:rPr>
          <w:rFonts w:asciiTheme="majorBidi" w:hAnsiTheme="majorBidi" w:cstheme="majorBidi"/>
          <w:color w:val="333333"/>
        </w:rPr>
        <w:t xml:space="preserve">valuating the </w:t>
      </w:r>
      <w:r w:rsidR="005A6743">
        <w:rPr>
          <w:rFonts w:asciiTheme="majorBidi" w:hAnsiTheme="majorBidi" w:cstheme="majorBidi"/>
          <w:color w:val="333333"/>
        </w:rPr>
        <w:t>D</w:t>
      </w:r>
      <w:r w:rsidRPr="0048454D">
        <w:rPr>
          <w:rFonts w:asciiTheme="majorBidi" w:hAnsiTheme="majorBidi" w:cstheme="majorBidi"/>
          <w:color w:val="333333"/>
        </w:rPr>
        <w:t xml:space="preserve">eficit </w:t>
      </w:r>
      <w:r w:rsidR="005A6743">
        <w:rPr>
          <w:rFonts w:asciiTheme="majorBidi" w:hAnsiTheme="majorBidi" w:cstheme="majorBidi"/>
          <w:color w:val="333333"/>
        </w:rPr>
        <w:t>M</w:t>
      </w:r>
      <w:r w:rsidRPr="0048454D">
        <w:rPr>
          <w:rFonts w:asciiTheme="majorBidi" w:hAnsiTheme="majorBidi" w:cstheme="majorBidi"/>
          <w:color w:val="333333"/>
        </w:rPr>
        <w:t xml:space="preserve">odel of </w:t>
      </w:r>
      <w:r w:rsidR="005A6743">
        <w:rPr>
          <w:rFonts w:asciiTheme="majorBidi" w:hAnsiTheme="majorBidi" w:cstheme="majorBidi"/>
          <w:color w:val="333333"/>
        </w:rPr>
        <w:t>P</w:t>
      </w:r>
      <w:r w:rsidRPr="0048454D">
        <w:rPr>
          <w:rFonts w:asciiTheme="majorBidi" w:hAnsiTheme="majorBidi" w:cstheme="majorBidi"/>
          <w:color w:val="333333"/>
        </w:rPr>
        <w:t xml:space="preserve">ublic </w:t>
      </w:r>
      <w:r w:rsidR="005A6743">
        <w:rPr>
          <w:rFonts w:asciiTheme="majorBidi" w:hAnsiTheme="majorBidi" w:cstheme="majorBidi"/>
          <w:color w:val="333333"/>
        </w:rPr>
        <w:t>A</w:t>
      </w:r>
      <w:r w:rsidRPr="0048454D">
        <w:rPr>
          <w:rFonts w:asciiTheme="majorBidi" w:hAnsiTheme="majorBidi" w:cstheme="majorBidi"/>
          <w:color w:val="333333"/>
        </w:rPr>
        <w:t>ttitudes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="005A6743">
        <w:rPr>
          <w:rFonts w:asciiTheme="majorBidi" w:hAnsiTheme="majorBidi" w:cstheme="majorBidi"/>
          <w:color w:val="333333"/>
          <w:shd w:val="clear" w:color="auto" w:fill="FFFFFF"/>
        </w:rPr>
        <w:t>”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5A6743">
        <w:rPr>
          <w:rFonts w:asciiTheme="majorBidi" w:hAnsiTheme="majorBidi" w:cstheme="majorBidi"/>
          <w:i/>
          <w:iCs/>
          <w:color w:val="333333"/>
          <w:shd w:val="clear" w:color="auto" w:fill="FFFFFF"/>
        </w:rPr>
        <w:t>Public Understanding of Science</w:t>
      </w:r>
      <w:r w:rsidR="005A6743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13</w:t>
      </w:r>
      <w:r w:rsidR="005A6743">
        <w:rPr>
          <w:rFonts w:asciiTheme="majorBidi" w:hAnsiTheme="majorBidi" w:cstheme="majorBidi"/>
          <w:color w:val="333333"/>
          <w:shd w:val="clear" w:color="auto" w:fill="FFFFFF"/>
        </w:rPr>
        <w:t>: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48454D">
        <w:rPr>
          <w:rFonts w:asciiTheme="majorBidi" w:hAnsiTheme="majorBidi" w:cstheme="majorBidi"/>
          <w:color w:val="333333"/>
        </w:rPr>
        <w:t>55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-</w:t>
      </w:r>
      <w:r w:rsidRPr="0048454D">
        <w:rPr>
          <w:rFonts w:asciiTheme="majorBidi" w:hAnsiTheme="majorBidi" w:cstheme="majorBidi"/>
          <w:color w:val="333333"/>
        </w:rPr>
        <w:t>74</w:t>
      </w:r>
      <w:r w:rsidRPr="0048454D">
        <w:rPr>
          <w:rFonts w:asciiTheme="majorBidi" w:hAnsiTheme="majorBidi" w:cstheme="majorBidi"/>
          <w:color w:val="333333"/>
          <w:shd w:val="clear" w:color="auto" w:fill="FFFFFF"/>
        </w:rPr>
        <w:t>. </w:t>
      </w:r>
    </w:p>
    <w:p w14:paraId="7FF31B2C" w14:textId="77777777" w:rsidR="00CA3875" w:rsidRDefault="00CA3875" w:rsidP="009A28CB">
      <w:pPr>
        <w:rPr>
          <w:rFonts w:asciiTheme="majorBidi" w:hAnsiTheme="majorBidi" w:cstheme="majorBidi"/>
          <w:color w:val="333333"/>
          <w:shd w:val="clear" w:color="auto" w:fill="FFFFFF"/>
        </w:rPr>
      </w:pPr>
    </w:p>
    <w:p w14:paraId="294CEE3D" w14:textId="63514799" w:rsidR="00CA3875" w:rsidRPr="0048454D" w:rsidRDefault="00CA3875" w:rsidP="00CA3875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Takahashi, R.</w:t>
      </w:r>
      <w:r>
        <w:rPr>
          <w:rFonts w:asciiTheme="majorBidi" w:hAnsiTheme="majorBidi" w:cstheme="majorBidi"/>
        </w:rPr>
        <w:t xml:space="preserve">, Y. </w:t>
      </w:r>
      <w:proofErr w:type="spellStart"/>
      <w:r w:rsidRPr="0048454D">
        <w:rPr>
          <w:rFonts w:asciiTheme="majorBidi" w:hAnsiTheme="majorBidi" w:cstheme="majorBidi"/>
        </w:rPr>
        <w:t>Todo</w:t>
      </w:r>
      <w:proofErr w:type="spellEnd"/>
      <w:r w:rsidRPr="0048454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Y. </w:t>
      </w:r>
      <w:r w:rsidRPr="0048454D">
        <w:rPr>
          <w:rFonts w:asciiTheme="majorBidi" w:hAnsiTheme="majorBidi" w:cstheme="majorBidi"/>
        </w:rPr>
        <w:t>Funaki</w:t>
      </w:r>
      <w:r>
        <w:rPr>
          <w:rFonts w:asciiTheme="majorBidi" w:hAnsiTheme="majorBidi" w:cstheme="majorBidi"/>
        </w:rPr>
        <w:t>. 2018.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How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an </w:t>
      </w:r>
      <w:r>
        <w:rPr>
          <w:rFonts w:asciiTheme="majorBidi" w:hAnsiTheme="majorBidi" w:cstheme="majorBidi"/>
        </w:rPr>
        <w:t>W</w:t>
      </w:r>
      <w:r w:rsidRPr="0048454D">
        <w:rPr>
          <w:rFonts w:asciiTheme="majorBidi" w:hAnsiTheme="majorBidi" w:cstheme="majorBidi"/>
        </w:rPr>
        <w:t xml:space="preserve">e </w:t>
      </w:r>
      <w:r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otivate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onsumers to </w:t>
      </w:r>
      <w:r>
        <w:rPr>
          <w:rFonts w:asciiTheme="majorBidi" w:hAnsiTheme="majorBidi" w:cstheme="majorBidi"/>
        </w:rPr>
        <w:t>P</w:t>
      </w:r>
      <w:r w:rsidRPr="0048454D">
        <w:rPr>
          <w:rFonts w:asciiTheme="majorBidi" w:hAnsiTheme="majorBidi" w:cstheme="majorBidi"/>
        </w:rPr>
        <w:t xml:space="preserve">urchase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ertified </w:t>
      </w:r>
      <w:r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 xml:space="preserve">orest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>offee?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 xml:space="preserve">Evidence from </w:t>
      </w:r>
      <w:r>
        <w:rPr>
          <w:rFonts w:asciiTheme="majorBidi" w:hAnsiTheme="majorBidi" w:cstheme="majorBidi"/>
        </w:rPr>
        <w:t>A</w:t>
      </w:r>
      <w:r w:rsidRPr="0048454D">
        <w:rPr>
          <w:rFonts w:asciiTheme="majorBidi" w:hAnsiTheme="majorBidi" w:cstheme="majorBidi"/>
        </w:rPr>
        <w:t xml:space="preserve"> laboratory </w:t>
      </w:r>
      <w:r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 xml:space="preserve">andomized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 xml:space="preserve">xperiment using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>ye-</w:t>
      </w:r>
      <w:r>
        <w:rPr>
          <w:rFonts w:asciiTheme="majorBidi" w:hAnsiTheme="majorBidi" w:cstheme="majorBidi"/>
        </w:rPr>
        <w:t>T</w:t>
      </w:r>
      <w:r w:rsidRPr="0048454D">
        <w:rPr>
          <w:rFonts w:asciiTheme="majorBidi" w:hAnsiTheme="majorBidi" w:cstheme="majorBidi"/>
        </w:rPr>
        <w:t>rackers.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  <w:i/>
          <w:iCs/>
        </w:rPr>
        <w:t>Eco</w:t>
      </w:r>
      <w:r>
        <w:rPr>
          <w:rFonts w:asciiTheme="majorBidi" w:hAnsiTheme="majorBidi" w:cstheme="majorBidi"/>
          <w:i/>
          <w:iCs/>
        </w:rPr>
        <w:t>logical</w:t>
      </w:r>
      <w:r w:rsidRPr="0048454D">
        <w:rPr>
          <w:rFonts w:asciiTheme="majorBidi" w:hAnsiTheme="majorBidi" w:cstheme="majorBidi"/>
          <w:i/>
          <w:iCs/>
        </w:rPr>
        <w:t xml:space="preserve"> Eco</w:t>
      </w:r>
      <w:r>
        <w:rPr>
          <w:rFonts w:asciiTheme="majorBidi" w:hAnsiTheme="majorBidi" w:cstheme="majorBidi"/>
          <w:i/>
          <w:iCs/>
        </w:rPr>
        <w:t xml:space="preserve">nomics </w:t>
      </w:r>
      <w:r w:rsidRPr="00455805">
        <w:rPr>
          <w:rFonts w:asciiTheme="majorBidi" w:hAnsiTheme="majorBidi" w:cstheme="majorBidi"/>
          <w:iCs/>
        </w:rPr>
        <w:t>150</w:t>
      </w:r>
      <w:r>
        <w:rPr>
          <w:rFonts w:asciiTheme="majorBidi" w:hAnsiTheme="majorBidi" w:cstheme="majorBidi"/>
        </w:rPr>
        <w:t>:</w:t>
      </w:r>
      <w:r w:rsidRPr="0048454D">
        <w:rPr>
          <w:rFonts w:asciiTheme="majorBidi" w:hAnsiTheme="majorBidi" w:cstheme="majorBidi"/>
        </w:rPr>
        <w:t>107–121.</w:t>
      </w:r>
    </w:p>
    <w:p w14:paraId="075C6684" w14:textId="3CBF60F3" w:rsidR="00CA3875" w:rsidRPr="00FF6E9E" w:rsidRDefault="00CA3875" w:rsidP="00CA3875">
      <w:pPr>
        <w:pStyle w:val="NormalWeb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FF6E9E">
        <w:rPr>
          <w:rFonts w:asciiTheme="majorBidi" w:hAnsiTheme="majorBidi" w:cstheme="majorBidi"/>
          <w:iCs/>
          <w:color w:val="000000" w:themeColor="text1"/>
          <w:sz w:val="24"/>
          <w:szCs w:val="24"/>
        </w:rPr>
        <w:t>Thaler, R.H. 2015.</w:t>
      </w:r>
      <w:r w:rsidR="00456E7B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Pr="00FF6E9E">
        <w:rPr>
          <w:rFonts w:asciiTheme="majorBidi" w:hAnsiTheme="majorBidi" w:cstheme="majorBidi"/>
          <w:i/>
          <w:color w:val="000000" w:themeColor="text1"/>
          <w:sz w:val="24"/>
          <w:szCs w:val="24"/>
        </w:rPr>
        <w:t>Misbehaving.</w:t>
      </w:r>
      <w:r w:rsidR="00456E7B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Pr="00FF6E9E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New York: Norton. </w:t>
      </w:r>
    </w:p>
    <w:p w14:paraId="3883F939" w14:textId="66909752" w:rsidR="00C94819" w:rsidRDefault="00CA3875" w:rsidP="00CA3875">
      <w:pPr>
        <w:pStyle w:val="NormalWeb"/>
        <w:ind w:left="630" w:hanging="630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FF6E9E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Thaler, R. </w:t>
      </w:r>
      <w:r w:rsidR="00925D3A" w:rsidRPr="00FF6E9E">
        <w:rPr>
          <w:rFonts w:asciiTheme="majorBidi" w:hAnsiTheme="majorBidi" w:cstheme="majorBidi"/>
          <w:iCs/>
          <w:color w:val="000000" w:themeColor="text1"/>
          <w:sz w:val="24"/>
          <w:szCs w:val="24"/>
        </w:rPr>
        <w:t>H.,</w:t>
      </w:r>
      <w:r w:rsidRPr="00FF6E9E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and C.R. Sunstein. 2008.</w:t>
      </w:r>
      <w:r w:rsidR="00456E7B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Pr="0049000D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Nudge: Improving </w:t>
      </w:r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D</w:t>
      </w:r>
      <w:r w:rsidRPr="0049000D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ecisions about </w:t>
      </w:r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H</w:t>
      </w:r>
      <w:r w:rsidRPr="0049000D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ealth, </w:t>
      </w:r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W</w:t>
      </w:r>
      <w:r w:rsidRPr="0049000D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ealth, and </w:t>
      </w:r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H</w:t>
      </w:r>
      <w:r w:rsidRPr="0049000D">
        <w:rPr>
          <w:rFonts w:asciiTheme="majorBidi" w:hAnsiTheme="majorBidi" w:cstheme="majorBidi"/>
          <w:i/>
          <w:color w:val="000000" w:themeColor="text1"/>
          <w:sz w:val="24"/>
          <w:szCs w:val="24"/>
        </w:rPr>
        <w:t>appiness.</w:t>
      </w:r>
      <w:r w:rsidR="00456E7B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Pr="00FF6E9E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New Haven: Yale University P. </w:t>
      </w:r>
    </w:p>
    <w:p w14:paraId="1D4CF3A5" w14:textId="540A1448" w:rsidR="009A28CB" w:rsidRPr="009A28CB" w:rsidRDefault="009A28CB" w:rsidP="009A28CB">
      <w:pPr>
        <w:spacing w:after="160"/>
        <w:ind w:left="630" w:hanging="630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t>Thøgersen</w:t>
      </w:r>
      <w:proofErr w:type="spellEnd"/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J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F. </w:t>
      </w:r>
      <w:proofErr w:type="spellStart"/>
      <w:r w:rsidRPr="0048454D">
        <w:rPr>
          <w:rFonts w:asciiTheme="majorBidi" w:hAnsiTheme="majorBidi" w:cstheme="majorBidi"/>
        </w:rPr>
        <w:t>Ölander</w:t>
      </w:r>
      <w:proofErr w:type="spellEnd"/>
      <w:r>
        <w:rPr>
          <w:rFonts w:asciiTheme="majorBidi" w:hAnsiTheme="majorBidi" w:cstheme="majorBidi"/>
        </w:rPr>
        <w:t>. 2003.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Spillover of </w:t>
      </w:r>
      <w:r>
        <w:rPr>
          <w:rFonts w:asciiTheme="majorBidi" w:hAnsiTheme="majorBidi" w:cstheme="majorBidi"/>
        </w:rPr>
        <w:t>E</w:t>
      </w:r>
      <w:r w:rsidRPr="0048454D">
        <w:rPr>
          <w:rFonts w:asciiTheme="majorBidi" w:hAnsiTheme="majorBidi" w:cstheme="majorBidi"/>
        </w:rPr>
        <w:t>nvironment-</w:t>
      </w:r>
      <w:r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 xml:space="preserve">riendly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onsumer </w:t>
      </w:r>
      <w:proofErr w:type="spellStart"/>
      <w:r w:rsidRPr="0048454D">
        <w:rPr>
          <w:rFonts w:asciiTheme="majorBidi" w:hAnsiTheme="majorBidi" w:cstheme="majorBidi"/>
        </w:rPr>
        <w:t>behaviour</w:t>
      </w:r>
      <w:proofErr w:type="spellEnd"/>
      <w:r w:rsidRPr="0048454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”</w:t>
      </w:r>
      <w:r w:rsidR="00F90F20">
        <w:rPr>
          <w:rFonts w:asciiTheme="majorBidi" w:hAnsiTheme="majorBidi" w:cstheme="majorBidi"/>
        </w:rPr>
        <w:t xml:space="preserve"> </w:t>
      </w:r>
      <w:r w:rsidRPr="0060678B">
        <w:rPr>
          <w:rFonts w:asciiTheme="majorBidi" w:hAnsiTheme="majorBidi" w:cstheme="majorBidi"/>
          <w:i/>
        </w:rPr>
        <w:t>Journal of Environmental Psychology</w:t>
      </w:r>
      <w:r w:rsidRPr="0048454D">
        <w:rPr>
          <w:rFonts w:asciiTheme="majorBidi" w:hAnsiTheme="majorBidi" w:cstheme="majorBidi"/>
        </w:rPr>
        <w:t xml:space="preserve"> 23: 225-236. </w:t>
      </w:r>
    </w:p>
    <w:p w14:paraId="75BD9D8B" w14:textId="4F46E0AF" w:rsidR="00E1702C" w:rsidRDefault="00E1702C" w:rsidP="00E1702C">
      <w:pPr>
        <w:spacing w:line="285" w:lineRule="atLeast"/>
        <w:ind w:left="630" w:hanging="630"/>
        <w:rPr>
          <w:rFonts w:asciiTheme="majorBidi" w:hAnsiTheme="majorBidi" w:cstheme="majorBidi"/>
          <w:i/>
        </w:rPr>
      </w:pPr>
      <w:r w:rsidRPr="0048454D">
        <w:rPr>
          <w:rFonts w:asciiTheme="majorBidi" w:hAnsiTheme="majorBidi" w:cstheme="majorBidi"/>
        </w:rPr>
        <w:t>Train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K</w:t>
      </w:r>
      <w:r>
        <w:rPr>
          <w:rFonts w:asciiTheme="majorBidi" w:hAnsiTheme="majorBidi" w:cstheme="majorBidi"/>
        </w:rPr>
        <w:t>.</w:t>
      </w:r>
      <w:r w:rsidRPr="0048454D">
        <w:rPr>
          <w:rFonts w:asciiTheme="majorBidi" w:hAnsiTheme="majorBidi" w:cstheme="majorBidi"/>
        </w:rPr>
        <w:t xml:space="preserve"> 2009</w:t>
      </w:r>
      <w:r>
        <w:rPr>
          <w:rFonts w:asciiTheme="majorBidi" w:hAnsiTheme="majorBidi" w:cstheme="majorBidi"/>
        </w:rPr>
        <w:t>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Mixed </w:t>
      </w:r>
      <w:r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>ogit</w:t>
      </w:r>
      <w:r>
        <w:rPr>
          <w:rFonts w:asciiTheme="majorBidi" w:hAnsiTheme="majorBidi" w:cstheme="majorBidi"/>
        </w:rPr>
        <w:t>.”</w:t>
      </w:r>
      <w:r w:rsidRPr="0048454D">
        <w:rPr>
          <w:rFonts w:asciiTheme="majorBidi" w:hAnsiTheme="majorBidi" w:cstheme="majorBidi"/>
        </w:rPr>
        <w:t xml:space="preserve"> In: </w:t>
      </w:r>
      <w:r w:rsidRPr="00550957">
        <w:rPr>
          <w:rFonts w:asciiTheme="majorBidi" w:hAnsiTheme="majorBidi" w:cstheme="majorBidi"/>
          <w:i/>
          <w:iCs/>
        </w:rPr>
        <w:t xml:space="preserve">Discrete </w:t>
      </w:r>
      <w:r>
        <w:rPr>
          <w:rFonts w:asciiTheme="majorBidi" w:hAnsiTheme="majorBidi" w:cstheme="majorBidi"/>
          <w:i/>
          <w:iCs/>
        </w:rPr>
        <w:t>C</w:t>
      </w:r>
      <w:r w:rsidRPr="00550957">
        <w:rPr>
          <w:rFonts w:asciiTheme="majorBidi" w:hAnsiTheme="majorBidi" w:cstheme="majorBidi"/>
          <w:i/>
          <w:iCs/>
        </w:rPr>
        <w:t xml:space="preserve">hoice </w:t>
      </w:r>
      <w:r>
        <w:rPr>
          <w:rFonts w:asciiTheme="majorBidi" w:hAnsiTheme="majorBidi" w:cstheme="majorBidi"/>
          <w:i/>
          <w:iCs/>
        </w:rPr>
        <w:t>M</w:t>
      </w:r>
      <w:r w:rsidRPr="00550957">
        <w:rPr>
          <w:rFonts w:asciiTheme="majorBidi" w:hAnsiTheme="majorBidi" w:cstheme="majorBidi"/>
          <w:i/>
          <w:iCs/>
        </w:rPr>
        <w:t xml:space="preserve">ethods with </w:t>
      </w:r>
      <w:r>
        <w:rPr>
          <w:rFonts w:asciiTheme="majorBidi" w:hAnsiTheme="majorBidi" w:cstheme="majorBidi"/>
          <w:i/>
          <w:iCs/>
        </w:rPr>
        <w:t>S</w:t>
      </w:r>
      <w:r w:rsidRPr="00550957">
        <w:rPr>
          <w:rFonts w:asciiTheme="majorBidi" w:hAnsiTheme="majorBidi" w:cstheme="majorBidi"/>
          <w:i/>
          <w:iCs/>
        </w:rPr>
        <w:t>imulation</w:t>
      </w:r>
      <w:r>
        <w:rPr>
          <w:rFonts w:asciiTheme="majorBidi" w:hAnsiTheme="majorBidi" w:cstheme="majorBidi"/>
        </w:rPr>
        <w:t>.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Cambridge</w:t>
      </w:r>
      <w:r>
        <w:rPr>
          <w:rFonts w:asciiTheme="majorBidi" w:hAnsiTheme="majorBidi" w:cstheme="majorBidi"/>
        </w:rPr>
        <w:t xml:space="preserve">: </w:t>
      </w:r>
      <w:r w:rsidRPr="0048454D">
        <w:rPr>
          <w:rFonts w:asciiTheme="majorBidi" w:hAnsiTheme="majorBidi" w:cstheme="majorBidi"/>
        </w:rPr>
        <w:t>Cambridge University P</w:t>
      </w:r>
      <w:r>
        <w:rPr>
          <w:rFonts w:asciiTheme="majorBidi" w:hAnsiTheme="majorBidi" w:cstheme="majorBidi"/>
        </w:rPr>
        <w:t>, pp:</w:t>
      </w:r>
      <w:r w:rsidRPr="0048454D">
        <w:rPr>
          <w:rFonts w:asciiTheme="majorBidi" w:hAnsiTheme="majorBidi" w:cstheme="majorBidi"/>
        </w:rPr>
        <w:t>134-150</w:t>
      </w:r>
      <w:r w:rsidRPr="0048454D">
        <w:rPr>
          <w:rFonts w:asciiTheme="majorBidi" w:hAnsiTheme="majorBidi" w:cstheme="majorBidi"/>
          <w:i/>
        </w:rPr>
        <w:t xml:space="preserve">. </w:t>
      </w:r>
    </w:p>
    <w:p w14:paraId="1D246868" w14:textId="77777777" w:rsidR="00E1702C" w:rsidRPr="00E1702C" w:rsidRDefault="00E1702C" w:rsidP="00E1702C">
      <w:pPr>
        <w:spacing w:line="285" w:lineRule="atLeast"/>
        <w:ind w:left="630" w:hanging="630"/>
        <w:rPr>
          <w:rFonts w:asciiTheme="majorBidi" w:hAnsiTheme="majorBidi" w:cstheme="majorBidi"/>
          <w:i/>
        </w:rPr>
      </w:pPr>
    </w:p>
    <w:p w14:paraId="5DCDB42E" w14:textId="77777777" w:rsidR="00690B51" w:rsidRPr="0048454D" w:rsidRDefault="00690B51" w:rsidP="00690B51">
      <w:pPr>
        <w:spacing w:line="285" w:lineRule="atLeast"/>
        <w:ind w:left="630" w:hanging="630"/>
        <w:rPr>
          <w:rFonts w:asciiTheme="majorBidi" w:hAnsiTheme="majorBidi" w:cstheme="majorBidi"/>
        </w:rPr>
      </w:pPr>
      <w:r w:rsidRPr="00407A1F">
        <w:rPr>
          <w:rFonts w:asciiTheme="majorBidi" w:hAnsiTheme="majorBidi" w:cstheme="majorBidi"/>
        </w:rPr>
        <w:t xml:space="preserve">Van Loo, E.J., V. Caputo, R.M. </w:t>
      </w:r>
      <w:proofErr w:type="spellStart"/>
      <w:r w:rsidRPr="00407A1F">
        <w:rPr>
          <w:rFonts w:asciiTheme="majorBidi" w:hAnsiTheme="majorBidi" w:cstheme="majorBidi"/>
        </w:rPr>
        <w:t>Nayga</w:t>
      </w:r>
      <w:proofErr w:type="spellEnd"/>
      <w:r w:rsidRPr="00407A1F">
        <w:rPr>
          <w:rFonts w:asciiTheme="majorBidi" w:hAnsiTheme="majorBidi" w:cstheme="majorBidi"/>
        </w:rPr>
        <w:t xml:space="preserve"> Jr., H. </w:t>
      </w:r>
      <w:proofErr w:type="spellStart"/>
      <w:r w:rsidRPr="00407A1F">
        <w:rPr>
          <w:rFonts w:asciiTheme="majorBidi" w:hAnsiTheme="majorBidi" w:cstheme="majorBidi"/>
        </w:rPr>
        <w:t>Seo</w:t>
      </w:r>
      <w:proofErr w:type="spellEnd"/>
      <w:r w:rsidRPr="00407A1F">
        <w:rPr>
          <w:rFonts w:asciiTheme="majorBidi" w:hAnsiTheme="majorBidi" w:cstheme="majorBidi"/>
        </w:rPr>
        <w:t xml:space="preserve">, B. Zhang, and W. Verbeke. </w:t>
      </w:r>
      <w:r w:rsidRPr="0048454D">
        <w:rPr>
          <w:rFonts w:asciiTheme="majorBidi" w:hAnsiTheme="majorBidi" w:cstheme="majorBidi"/>
        </w:rPr>
        <w:t xml:space="preserve">2015.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>Sustainability Labels on Coffee: Consumer Preferences, Willingness-To-Pay and Visual Attention to Attributes.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  <w:i/>
        </w:rPr>
        <w:t>Ecological Economics</w:t>
      </w:r>
      <w:r w:rsidRPr="0048454D">
        <w:rPr>
          <w:rFonts w:asciiTheme="majorBidi" w:hAnsiTheme="majorBidi" w:cstheme="majorBidi"/>
        </w:rPr>
        <w:t xml:space="preserve"> 118:215-225.</w:t>
      </w:r>
    </w:p>
    <w:p w14:paraId="3786435F" w14:textId="77777777" w:rsidR="00690B51" w:rsidRPr="0048454D" w:rsidRDefault="00690B51" w:rsidP="00690B51">
      <w:pPr>
        <w:spacing w:line="285" w:lineRule="atLeast"/>
        <w:rPr>
          <w:rFonts w:asciiTheme="majorBidi" w:hAnsiTheme="majorBidi" w:cstheme="majorBidi"/>
        </w:rPr>
      </w:pPr>
    </w:p>
    <w:p w14:paraId="34D35440" w14:textId="6D268757" w:rsidR="00690B51" w:rsidRPr="00BB2646" w:rsidRDefault="00690B51" w:rsidP="00690B51">
      <w:pPr>
        <w:spacing w:line="285" w:lineRule="atLeast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 xml:space="preserve">Van Loo, </w:t>
      </w:r>
      <w:proofErr w:type="gramStart"/>
      <w:r w:rsidRPr="0048454D">
        <w:rPr>
          <w:rFonts w:asciiTheme="majorBidi" w:hAnsiTheme="majorBidi" w:cstheme="majorBidi"/>
        </w:rPr>
        <w:t>E.J</w:t>
      </w:r>
      <w:proofErr w:type="gramEnd"/>
      <w:r w:rsidRPr="0048454D">
        <w:rPr>
          <w:rFonts w:asciiTheme="majorBidi" w:hAnsiTheme="majorBidi" w:cstheme="majorBidi"/>
        </w:rPr>
        <w:t xml:space="preserve">, R.M. </w:t>
      </w:r>
      <w:proofErr w:type="spellStart"/>
      <w:r w:rsidRPr="0048454D">
        <w:rPr>
          <w:rFonts w:asciiTheme="majorBidi" w:hAnsiTheme="majorBidi" w:cstheme="majorBidi"/>
        </w:rPr>
        <w:t>Nayga</w:t>
      </w:r>
      <w:proofErr w:type="spellEnd"/>
      <w:r w:rsidRPr="0048454D">
        <w:rPr>
          <w:rFonts w:asciiTheme="majorBidi" w:hAnsiTheme="majorBidi" w:cstheme="majorBidi"/>
        </w:rPr>
        <w:t xml:space="preserve"> Jr., D. Campbell, H. </w:t>
      </w:r>
      <w:proofErr w:type="spellStart"/>
      <w:r w:rsidRPr="0048454D">
        <w:rPr>
          <w:rFonts w:asciiTheme="majorBidi" w:hAnsiTheme="majorBidi" w:cstheme="majorBidi"/>
        </w:rPr>
        <w:t>Seo</w:t>
      </w:r>
      <w:proofErr w:type="spellEnd"/>
      <w:r w:rsidRPr="0048454D">
        <w:rPr>
          <w:rFonts w:asciiTheme="majorBidi" w:hAnsiTheme="majorBidi" w:cstheme="majorBidi"/>
        </w:rPr>
        <w:t xml:space="preserve">, and </w:t>
      </w:r>
      <w:proofErr w:type="spellStart"/>
      <w:r w:rsidRPr="0048454D">
        <w:rPr>
          <w:rFonts w:asciiTheme="majorBidi" w:hAnsiTheme="majorBidi" w:cstheme="majorBidi"/>
        </w:rPr>
        <w:t>W.Verbeke</w:t>
      </w:r>
      <w:proofErr w:type="spellEnd"/>
      <w:r w:rsidRPr="0048454D">
        <w:rPr>
          <w:rFonts w:asciiTheme="majorBidi" w:hAnsiTheme="majorBidi" w:cstheme="majorBidi"/>
        </w:rPr>
        <w:t>. 2018.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>Using Eye Tracking to Account for Attribute Non-Attendance in Choice Experiments.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  <w:i/>
        </w:rPr>
        <w:t xml:space="preserve">European Review of Agricultural Economics </w:t>
      </w:r>
      <w:r w:rsidRPr="0048454D">
        <w:rPr>
          <w:rFonts w:asciiTheme="majorBidi" w:hAnsiTheme="majorBidi" w:cstheme="majorBidi"/>
        </w:rPr>
        <w:t xml:space="preserve">45(3):333-365. </w:t>
      </w:r>
    </w:p>
    <w:p w14:paraId="2A53F2B1" w14:textId="77777777" w:rsidR="00690B51" w:rsidRPr="0048454D" w:rsidRDefault="00690B51" w:rsidP="00690B51">
      <w:pPr>
        <w:autoSpaceDE w:val="0"/>
        <w:autoSpaceDN w:val="0"/>
        <w:adjustRightInd w:val="0"/>
        <w:snapToGrid w:val="0"/>
        <w:spacing w:line="260" w:lineRule="atLeast"/>
        <w:jc w:val="both"/>
        <w:rPr>
          <w:rFonts w:asciiTheme="majorBidi" w:hAnsiTheme="majorBidi" w:cstheme="majorBidi"/>
        </w:rPr>
      </w:pPr>
    </w:p>
    <w:p w14:paraId="1D22DEE5" w14:textId="2F7A7405" w:rsidR="00690B51" w:rsidRDefault="00690B51" w:rsidP="00690B51">
      <w:pPr>
        <w:ind w:left="630" w:hanging="630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</w:rPr>
        <w:t>Vij</w:t>
      </w:r>
      <w:proofErr w:type="spellEnd"/>
      <w:r w:rsidRPr="0048454D">
        <w:rPr>
          <w:rFonts w:asciiTheme="majorBidi" w:hAnsiTheme="majorBidi" w:cstheme="majorBidi"/>
        </w:rPr>
        <w:t>, A., and J.L.</w:t>
      </w:r>
      <w:r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Walker.</w:t>
      </w:r>
      <w:r w:rsidR="00456E7B">
        <w:rPr>
          <w:rFonts w:asciiTheme="majorBidi" w:hAnsiTheme="majorBidi" w:cstheme="majorBidi"/>
        </w:rPr>
        <w:t xml:space="preserve"> </w:t>
      </w:r>
      <w:r w:rsidRPr="0048454D">
        <w:rPr>
          <w:rFonts w:asciiTheme="majorBidi" w:hAnsiTheme="majorBidi" w:cstheme="majorBidi"/>
        </w:rPr>
        <w:t>2016.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How, </w:t>
      </w:r>
      <w:r>
        <w:rPr>
          <w:rFonts w:asciiTheme="majorBidi" w:hAnsiTheme="majorBidi" w:cstheme="majorBidi"/>
        </w:rPr>
        <w:t>W</w:t>
      </w:r>
      <w:r w:rsidRPr="0048454D">
        <w:rPr>
          <w:rFonts w:asciiTheme="majorBidi" w:hAnsiTheme="majorBidi" w:cstheme="majorBidi"/>
        </w:rPr>
        <w:t xml:space="preserve">hen and </w:t>
      </w:r>
      <w:r>
        <w:rPr>
          <w:rFonts w:asciiTheme="majorBidi" w:hAnsiTheme="majorBidi" w:cstheme="majorBidi"/>
        </w:rPr>
        <w:t>W</w:t>
      </w:r>
      <w:r w:rsidRPr="0048454D">
        <w:rPr>
          <w:rFonts w:asciiTheme="majorBidi" w:hAnsiTheme="majorBidi" w:cstheme="majorBidi"/>
        </w:rPr>
        <w:t xml:space="preserve">hy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ntegrated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hoice and </w:t>
      </w:r>
      <w:r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atent </w:t>
      </w:r>
      <w:r>
        <w:rPr>
          <w:rFonts w:asciiTheme="majorBidi" w:hAnsiTheme="majorBidi" w:cstheme="majorBidi"/>
        </w:rPr>
        <w:t>V</w:t>
      </w:r>
      <w:r w:rsidRPr="0048454D">
        <w:rPr>
          <w:rFonts w:asciiTheme="majorBidi" w:hAnsiTheme="majorBidi" w:cstheme="majorBidi"/>
        </w:rPr>
        <w:t xml:space="preserve">ariable </w:t>
      </w:r>
      <w:r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odels are </w:t>
      </w:r>
      <w:r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atently </w:t>
      </w:r>
      <w:r>
        <w:rPr>
          <w:rFonts w:asciiTheme="majorBidi" w:hAnsiTheme="majorBidi" w:cstheme="majorBidi"/>
        </w:rPr>
        <w:t>U</w:t>
      </w:r>
      <w:r w:rsidRPr="0048454D">
        <w:rPr>
          <w:rFonts w:asciiTheme="majorBidi" w:hAnsiTheme="majorBidi" w:cstheme="majorBidi"/>
        </w:rPr>
        <w:t>seful.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982F60">
        <w:rPr>
          <w:rFonts w:asciiTheme="majorBidi" w:hAnsiTheme="majorBidi" w:cstheme="majorBidi"/>
          <w:i/>
          <w:iCs/>
        </w:rPr>
        <w:t>Transportation Research Part B: Methodological</w:t>
      </w:r>
      <w:r w:rsidRPr="0048454D">
        <w:rPr>
          <w:rFonts w:asciiTheme="majorBidi" w:hAnsiTheme="majorBidi" w:cstheme="majorBidi"/>
        </w:rPr>
        <w:t xml:space="preserve"> 90</w:t>
      </w:r>
      <w:r>
        <w:rPr>
          <w:rFonts w:asciiTheme="majorBidi" w:hAnsiTheme="majorBidi" w:cstheme="majorBidi"/>
        </w:rPr>
        <w:t>:</w:t>
      </w:r>
      <w:r w:rsidRPr="0048454D">
        <w:rPr>
          <w:rFonts w:asciiTheme="majorBidi" w:hAnsiTheme="majorBidi" w:cstheme="majorBidi"/>
        </w:rPr>
        <w:t xml:space="preserve">192-217. </w:t>
      </w:r>
    </w:p>
    <w:p w14:paraId="4ECFF2D3" w14:textId="77777777" w:rsidR="00690B51" w:rsidRPr="00690B51" w:rsidRDefault="00690B51" w:rsidP="00690B51">
      <w:pPr>
        <w:ind w:left="630" w:hanging="630"/>
        <w:rPr>
          <w:rFonts w:asciiTheme="majorBidi" w:hAnsiTheme="majorBidi" w:cstheme="majorBidi"/>
        </w:rPr>
      </w:pPr>
    </w:p>
    <w:p w14:paraId="39FCC41E" w14:textId="4A5D4D46" w:rsidR="00C94819" w:rsidRDefault="00C94819" w:rsidP="007B7879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 xml:space="preserve">Walker, J., </w:t>
      </w:r>
      <w:r w:rsidR="005A6743">
        <w:rPr>
          <w:rFonts w:asciiTheme="majorBidi" w:hAnsiTheme="majorBidi" w:cstheme="majorBidi"/>
        </w:rPr>
        <w:t xml:space="preserve">and M. </w:t>
      </w:r>
      <w:r w:rsidRPr="0048454D">
        <w:rPr>
          <w:rFonts w:asciiTheme="majorBidi" w:hAnsiTheme="majorBidi" w:cstheme="majorBidi"/>
        </w:rPr>
        <w:t>Ben-</w:t>
      </w:r>
      <w:proofErr w:type="spellStart"/>
      <w:r w:rsidRPr="0048454D">
        <w:rPr>
          <w:rFonts w:asciiTheme="majorBidi" w:hAnsiTheme="majorBidi" w:cstheme="majorBidi"/>
        </w:rPr>
        <w:t>Akiva</w:t>
      </w:r>
      <w:proofErr w:type="spellEnd"/>
      <w:r w:rsidR="005A6743">
        <w:rPr>
          <w:rFonts w:asciiTheme="majorBidi" w:hAnsiTheme="majorBidi" w:cstheme="majorBidi"/>
        </w:rPr>
        <w:t>. 2002. “</w:t>
      </w:r>
      <w:r w:rsidRPr="0048454D">
        <w:rPr>
          <w:rFonts w:asciiTheme="majorBidi" w:hAnsiTheme="majorBidi" w:cstheme="majorBidi"/>
        </w:rPr>
        <w:t xml:space="preserve">Generalized </w:t>
      </w:r>
      <w:r w:rsidR="005A6743">
        <w:rPr>
          <w:rFonts w:asciiTheme="majorBidi" w:hAnsiTheme="majorBidi" w:cstheme="majorBidi"/>
        </w:rPr>
        <w:t>R</w:t>
      </w:r>
      <w:r w:rsidRPr="0048454D">
        <w:rPr>
          <w:rFonts w:asciiTheme="majorBidi" w:hAnsiTheme="majorBidi" w:cstheme="majorBidi"/>
        </w:rPr>
        <w:t xml:space="preserve">andom </w:t>
      </w:r>
      <w:r w:rsidR="002D4269">
        <w:rPr>
          <w:rFonts w:asciiTheme="majorBidi" w:hAnsiTheme="majorBidi" w:cstheme="majorBidi"/>
        </w:rPr>
        <w:t>U</w:t>
      </w:r>
      <w:r w:rsidRPr="0048454D">
        <w:rPr>
          <w:rFonts w:asciiTheme="majorBidi" w:hAnsiTheme="majorBidi" w:cstheme="majorBidi"/>
        </w:rPr>
        <w:t xml:space="preserve">tility </w:t>
      </w:r>
      <w:r w:rsidR="002D4269"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>odel.</w:t>
      </w:r>
      <w:r w:rsidR="002D4269"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7B7879">
        <w:rPr>
          <w:rFonts w:asciiTheme="majorBidi" w:hAnsiTheme="majorBidi" w:cstheme="majorBidi"/>
          <w:i/>
          <w:iCs/>
        </w:rPr>
        <w:t>Math</w:t>
      </w:r>
      <w:r w:rsidR="002D4269" w:rsidRPr="007B7879">
        <w:rPr>
          <w:rFonts w:asciiTheme="majorBidi" w:hAnsiTheme="majorBidi" w:cstheme="majorBidi"/>
          <w:i/>
          <w:iCs/>
        </w:rPr>
        <w:t>ematical</w:t>
      </w:r>
      <w:r w:rsidRPr="007B7879">
        <w:rPr>
          <w:rFonts w:asciiTheme="majorBidi" w:hAnsiTheme="majorBidi" w:cstheme="majorBidi"/>
          <w:i/>
          <w:iCs/>
        </w:rPr>
        <w:t xml:space="preserve"> Soc</w:t>
      </w:r>
      <w:r w:rsidR="002D4269" w:rsidRPr="007B7879">
        <w:rPr>
          <w:rFonts w:asciiTheme="majorBidi" w:hAnsiTheme="majorBidi" w:cstheme="majorBidi"/>
          <w:i/>
          <w:iCs/>
        </w:rPr>
        <w:t xml:space="preserve">ial </w:t>
      </w:r>
      <w:r w:rsidRPr="007B7879">
        <w:rPr>
          <w:rFonts w:asciiTheme="majorBidi" w:hAnsiTheme="majorBidi" w:cstheme="majorBidi"/>
          <w:i/>
          <w:iCs/>
        </w:rPr>
        <w:t>Sci</w:t>
      </w:r>
      <w:r w:rsidR="002D4269" w:rsidRPr="007B7879">
        <w:rPr>
          <w:rFonts w:asciiTheme="majorBidi" w:hAnsiTheme="majorBidi" w:cstheme="majorBidi"/>
          <w:i/>
          <w:iCs/>
        </w:rPr>
        <w:t>ence</w:t>
      </w:r>
      <w:r w:rsidRPr="007B7879">
        <w:rPr>
          <w:rFonts w:asciiTheme="majorBidi" w:hAnsiTheme="majorBidi" w:cstheme="majorBidi"/>
          <w:i/>
          <w:iCs/>
        </w:rPr>
        <w:t xml:space="preserve"> </w:t>
      </w:r>
      <w:r w:rsidRPr="0048454D">
        <w:rPr>
          <w:rFonts w:asciiTheme="majorBidi" w:hAnsiTheme="majorBidi" w:cstheme="majorBidi"/>
        </w:rPr>
        <w:t>43(3)</w:t>
      </w:r>
      <w:r w:rsidR="002D4269">
        <w:rPr>
          <w:rFonts w:asciiTheme="majorBidi" w:hAnsiTheme="majorBidi" w:cstheme="majorBidi"/>
        </w:rPr>
        <w:t>: 3</w:t>
      </w:r>
      <w:r w:rsidRPr="0048454D">
        <w:rPr>
          <w:rFonts w:asciiTheme="majorBidi" w:hAnsiTheme="majorBidi" w:cstheme="majorBidi"/>
        </w:rPr>
        <w:t>03–343</w:t>
      </w:r>
      <w:r w:rsidR="002D4269">
        <w:rPr>
          <w:rFonts w:asciiTheme="majorBidi" w:hAnsiTheme="majorBidi" w:cstheme="majorBidi"/>
        </w:rPr>
        <w:t>.</w:t>
      </w:r>
      <w:r w:rsidR="00F90F20">
        <w:rPr>
          <w:rFonts w:asciiTheme="majorBidi" w:hAnsiTheme="majorBidi" w:cstheme="majorBidi"/>
        </w:rPr>
        <w:t xml:space="preserve"> </w:t>
      </w:r>
    </w:p>
    <w:p w14:paraId="036FBE9B" w14:textId="77777777" w:rsidR="00BB2646" w:rsidRDefault="00BB2646" w:rsidP="007B7879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</w:rPr>
      </w:pPr>
    </w:p>
    <w:p w14:paraId="6AEB560E" w14:textId="07C1A2AF" w:rsidR="00BB2646" w:rsidRDefault="00BB2646" w:rsidP="00BB2646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Wei, X</w:t>
      </w:r>
      <w:r>
        <w:rPr>
          <w:rFonts w:asciiTheme="majorBidi" w:hAnsiTheme="majorBidi" w:cstheme="majorBidi"/>
        </w:rPr>
        <w:t xml:space="preserve">., </w:t>
      </w:r>
      <w:r w:rsidRPr="0048454D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 xml:space="preserve">. </w:t>
      </w:r>
      <w:r w:rsidRPr="0048454D">
        <w:rPr>
          <w:rFonts w:asciiTheme="majorBidi" w:hAnsiTheme="majorBidi" w:cstheme="majorBidi"/>
        </w:rPr>
        <w:t xml:space="preserve">Khachatryan, and A. </w:t>
      </w:r>
      <w:proofErr w:type="spellStart"/>
      <w:r w:rsidRPr="0048454D">
        <w:rPr>
          <w:rFonts w:asciiTheme="majorBidi" w:hAnsiTheme="majorBidi" w:cstheme="majorBidi"/>
        </w:rPr>
        <w:t>Rihn</w:t>
      </w:r>
      <w:proofErr w:type="spellEnd"/>
      <w:r w:rsidRPr="0048454D">
        <w:rPr>
          <w:rFonts w:asciiTheme="majorBidi" w:hAnsiTheme="majorBidi" w:cstheme="majorBidi"/>
        </w:rPr>
        <w:t>. 2019.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>Investigating Consumer Preferences for Production Process Labeling Using Visual Attention Data.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49000D">
        <w:rPr>
          <w:rFonts w:asciiTheme="majorBidi" w:hAnsiTheme="majorBidi" w:cstheme="majorBidi"/>
          <w:i/>
          <w:iCs/>
        </w:rPr>
        <w:t>Behavioral Sciences</w:t>
      </w:r>
      <w:r w:rsidRPr="0048454D">
        <w:rPr>
          <w:rFonts w:asciiTheme="majorBidi" w:hAnsiTheme="majorBidi" w:cstheme="majorBidi"/>
        </w:rPr>
        <w:t xml:space="preserve"> 9(7):71</w:t>
      </w:r>
      <w:r>
        <w:rPr>
          <w:rFonts w:asciiTheme="majorBidi" w:hAnsiTheme="majorBidi" w:cstheme="majorBidi"/>
        </w:rPr>
        <w:t>-95.</w:t>
      </w:r>
    </w:p>
    <w:p w14:paraId="08BDB38E" w14:textId="77777777" w:rsidR="00E1702C" w:rsidRDefault="00E1702C" w:rsidP="00BB2646">
      <w:pPr>
        <w:autoSpaceDE w:val="0"/>
        <w:autoSpaceDN w:val="0"/>
        <w:adjustRightInd w:val="0"/>
        <w:snapToGrid w:val="0"/>
        <w:spacing w:line="260" w:lineRule="atLeast"/>
        <w:ind w:left="630" w:hanging="630"/>
        <w:jc w:val="both"/>
        <w:rPr>
          <w:rFonts w:asciiTheme="majorBidi" w:hAnsiTheme="majorBidi" w:cstheme="majorBidi"/>
        </w:rPr>
      </w:pPr>
    </w:p>
    <w:p w14:paraId="30FC8685" w14:textId="2A8AD643" w:rsidR="00C94819" w:rsidRPr="0048454D" w:rsidRDefault="00E1702C" w:rsidP="00E1702C">
      <w:pPr>
        <w:spacing w:after="160"/>
        <w:ind w:left="630" w:hanging="630"/>
        <w:rPr>
          <w:rFonts w:asciiTheme="majorBidi" w:hAnsiTheme="majorBidi" w:cstheme="majorBidi"/>
        </w:rPr>
      </w:pPr>
      <w:r w:rsidRPr="0048454D">
        <w:rPr>
          <w:rFonts w:asciiTheme="majorBidi" w:hAnsiTheme="majorBidi" w:cstheme="majorBidi"/>
        </w:rPr>
        <w:t>Whitmarsh</w:t>
      </w:r>
      <w:r>
        <w:rPr>
          <w:rFonts w:asciiTheme="majorBidi" w:hAnsiTheme="majorBidi" w:cstheme="majorBidi"/>
        </w:rPr>
        <w:t>,</w:t>
      </w:r>
      <w:r w:rsidRPr="0048454D">
        <w:rPr>
          <w:rFonts w:asciiTheme="majorBidi" w:hAnsiTheme="majorBidi" w:cstheme="majorBidi"/>
        </w:rPr>
        <w:t xml:space="preserve"> L. </w:t>
      </w:r>
      <w:r>
        <w:rPr>
          <w:rFonts w:asciiTheme="majorBidi" w:hAnsiTheme="majorBidi" w:cstheme="majorBidi"/>
        </w:rPr>
        <w:t>2009.</w:t>
      </w:r>
      <w:r w:rsidR="00456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proofErr w:type="spellStart"/>
      <w:r w:rsidRPr="0048454D">
        <w:rPr>
          <w:rFonts w:asciiTheme="majorBidi" w:hAnsiTheme="majorBidi" w:cstheme="majorBidi"/>
        </w:rPr>
        <w:t>Behavioural</w:t>
      </w:r>
      <w:proofErr w:type="spellEnd"/>
      <w:r w:rsidRPr="0048454D">
        <w:rPr>
          <w:rFonts w:asciiTheme="majorBidi" w:hAnsiTheme="majorBidi" w:cstheme="majorBidi"/>
        </w:rPr>
        <w:t xml:space="preserve"> Responses to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limate </w:t>
      </w:r>
      <w:r>
        <w:rPr>
          <w:rFonts w:asciiTheme="majorBidi" w:hAnsiTheme="majorBidi" w:cstheme="majorBidi"/>
        </w:rPr>
        <w:t>C</w:t>
      </w:r>
      <w:r w:rsidRPr="0048454D">
        <w:rPr>
          <w:rFonts w:asciiTheme="majorBidi" w:hAnsiTheme="majorBidi" w:cstheme="majorBidi"/>
        </w:rPr>
        <w:t xml:space="preserve">hange: Asymmetry of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 xml:space="preserve">ntentions and </w:t>
      </w:r>
      <w:r>
        <w:rPr>
          <w:rFonts w:asciiTheme="majorBidi" w:hAnsiTheme="majorBidi" w:cstheme="majorBidi"/>
        </w:rPr>
        <w:t>I</w:t>
      </w:r>
      <w:r w:rsidRPr="0048454D">
        <w:rPr>
          <w:rFonts w:asciiTheme="majorBidi" w:hAnsiTheme="majorBidi" w:cstheme="majorBidi"/>
        </w:rPr>
        <w:t>mpacts.</w:t>
      </w:r>
      <w:r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F76507">
        <w:rPr>
          <w:rFonts w:asciiTheme="majorBidi" w:hAnsiTheme="majorBidi" w:cstheme="majorBidi"/>
          <w:i/>
        </w:rPr>
        <w:t>Journal of Environmental Psychology</w:t>
      </w:r>
      <w:r>
        <w:rPr>
          <w:rFonts w:asciiTheme="majorBidi" w:hAnsiTheme="majorBidi" w:cstheme="majorBidi"/>
          <w:iCs/>
        </w:rPr>
        <w:t xml:space="preserve"> </w:t>
      </w:r>
      <w:r w:rsidRPr="0048454D">
        <w:rPr>
          <w:rFonts w:asciiTheme="majorBidi" w:hAnsiTheme="majorBidi" w:cstheme="majorBidi"/>
        </w:rPr>
        <w:t>29(1):13-23.</w:t>
      </w:r>
    </w:p>
    <w:p w14:paraId="62C16B10" w14:textId="2B4A9525" w:rsidR="00C94819" w:rsidRPr="0048454D" w:rsidRDefault="00C94819" w:rsidP="007B7879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</w:rPr>
      </w:pPr>
      <w:proofErr w:type="spellStart"/>
      <w:r w:rsidRPr="008D6624">
        <w:rPr>
          <w:rFonts w:asciiTheme="majorBidi" w:eastAsiaTheme="majorEastAsia" w:hAnsiTheme="majorBidi" w:cstheme="majorBidi"/>
        </w:rPr>
        <w:lastRenderedPageBreak/>
        <w:t>Yanñz</w:t>
      </w:r>
      <w:proofErr w:type="spellEnd"/>
      <w:r w:rsidRPr="008D6624">
        <w:rPr>
          <w:rFonts w:asciiTheme="majorBidi" w:hAnsiTheme="majorBidi" w:cstheme="majorBidi"/>
        </w:rPr>
        <w:t xml:space="preserve">, M.F., </w:t>
      </w:r>
      <w:r w:rsidR="002D4269" w:rsidRPr="008D6624">
        <w:rPr>
          <w:rFonts w:asciiTheme="majorBidi" w:hAnsiTheme="majorBidi" w:cstheme="majorBidi"/>
        </w:rPr>
        <w:t xml:space="preserve">S. </w:t>
      </w:r>
      <w:proofErr w:type="spellStart"/>
      <w:r w:rsidRPr="008D6624">
        <w:rPr>
          <w:rFonts w:asciiTheme="majorBidi" w:hAnsiTheme="majorBidi" w:cstheme="majorBidi"/>
        </w:rPr>
        <w:t>Raveau</w:t>
      </w:r>
      <w:proofErr w:type="spellEnd"/>
      <w:r w:rsidRPr="008D6624">
        <w:rPr>
          <w:rFonts w:asciiTheme="majorBidi" w:hAnsiTheme="majorBidi" w:cstheme="majorBidi"/>
        </w:rPr>
        <w:t>,</w:t>
      </w:r>
      <w:r w:rsidR="002D4269" w:rsidRPr="008D6624">
        <w:rPr>
          <w:rFonts w:asciiTheme="majorBidi" w:hAnsiTheme="majorBidi" w:cstheme="majorBidi"/>
        </w:rPr>
        <w:t xml:space="preserve"> J.D. </w:t>
      </w:r>
      <w:r w:rsidRPr="008D6624">
        <w:rPr>
          <w:rFonts w:asciiTheme="majorBidi" w:hAnsiTheme="majorBidi" w:cstheme="majorBidi"/>
        </w:rPr>
        <w:t xml:space="preserve">de </w:t>
      </w:r>
      <w:proofErr w:type="spellStart"/>
      <w:r w:rsidRPr="008D6624">
        <w:rPr>
          <w:rFonts w:asciiTheme="majorBidi" w:hAnsiTheme="majorBidi" w:cstheme="majorBidi"/>
        </w:rPr>
        <w:t>Ort</w:t>
      </w:r>
      <w:r w:rsidR="007B7879" w:rsidRPr="008D6624">
        <w:t>ú</w:t>
      </w:r>
      <w:r w:rsidRPr="008D6624">
        <w:rPr>
          <w:rFonts w:asciiTheme="majorBidi" w:hAnsiTheme="majorBidi" w:cstheme="majorBidi"/>
        </w:rPr>
        <w:t>zar</w:t>
      </w:r>
      <w:proofErr w:type="spellEnd"/>
      <w:r w:rsidR="002D4269" w:rsidRPr="008D6624">
        <w:rPr>
          <w:rFonts w:asciiTheme="majorBidi" w:hAnsiTheme="majorBidi" w:cstheme="majorBidi"/>
        </w:rPr>
        <w:t xml:space="preserve">. </w:t>
      </w:r>
      <w:r w:rsidRPr="00407A1F">
        <w:rPr>
          <w:rFonts w:asciiTheme="majorBidi" w:hAnsiTheme="majorBidi" w:cstheme="majorBidi"/>
        </w:rPr>
        <w:t>2010.</w:t>
      </w:r>
      <w:r w:rsidR="00456E7B">
        <w:rPr>
          <w:rFonts w:asciiTheme="majorBidi" w:hAnsiTheme="majorBidi" w:cstheme="majorBidi"/>
        </w:rPr>
        <w:t xml:space="preserve"> </w:t>
      </w:r>
      <w:r w:rsidR="002D4269" w:rsidRPr="002D4269">
        <w:rPr>
          <w:rFonts w:asciiTheme="majorBidi" w:hAnsiTheme="majorBidi" w:cstheme="majorBidi"/>
        </w:rPr>
        <w:t>“</w:t>
      </w:r>
      <w:r w:rsidRPr="0048454D">
        <w:rPr>
          <w:rFonts w:asciiTheme="majorBidi" w:hAnsiTheme="majorBidi" w:cstheme="majorBidi"/>
        </w:rPr>
        <w:t xml:space="preserve">Inclusion of </w:t>
      </w:r>
      <w:r w:rsidR="007B7879"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atent </w:t>
      </w:r>
      <w:r w:rsidR="007B7879">
        <w:rPr>
          <w:rFonts w:asciiTheme="majorBidi" w:hAnsiTheme="majorBidi" w:cstheme="majorBidi"/>
        </w:rPr>
        <w:t>V</w:t>
      </w:r>
      <w:r w:rsidRPr="0048454D">
        <w:rPr>
          <w:rFonts w:asciiTheme="majorBidi" w:hAnsiTheme="majorBidi" w:cstheme="majorBidi"/>
        </w:rPr>
        <w:t xml:space="preserve">ariables in </w:t>
      </w:r>
      <w:r w:rsidR="007B7879"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ixed </w:t>
      </w:r>
      <w:r w:rsidR="007B7879">
        <w:rPr>
          <w:rFonts w:asciiTheme="majorBidi" w:hAnsiTheme="majorBidi" w:cstheme="majorBidi"/>
        </w:rPr>
        <w:t>L</w:t>
      </w:r>
      <w:r w:rsidRPr="0048454D">
        <w:rPr>
          <w:rFonts w:asciiTheme="majorBidi" w:hAnsiTheme="majorBidi" w:cstheme="majorBidi"/>
        </w:rPr>
        <w:t xml:space="preserve">ogit </w:t>
      </w:r>
      <w:r w:rsidR="007B7879"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odels: </w:t>
      </w:r>
      <w:r w:rsidR="007B7879">
        <w:rPr>
          <w:rFonts w:asciiTheme="majorBidi" w:hAnsiTheme="majorBidi" w:cstheme="majorBidi"/>
        </w:rPr>
        <w:t>M</w:t>
      </w:r>
      <w:r w:rsidRPr="0048454D">
        <w:rPr>
          <w:rFonts w:asciiTheme="majorBidi" w:hAnsiTheme="majorBidi" w:cstheme="majorBidi"/>
        </w:rPr>
        <w:t xml:space="preserve">odelling and </w:t>
      </w:r>
      <w:r w:rsidR="007B7879">
        <w:rPr>
          <w:rFonts w:asciiTheme="majorBidi" w:hAnsiTheme="majorBidi" w:cstheme="majorBidi"/>
        </w:rPr>
        <w:t>F</w:t>
      </w:r>
      <w:r w:rsidRPr="0048454D">
        <w:rPr>
          <w:rFonts w:asciiTheme="majorBidi" w:hAnsiTheme="majorBidi" w:cstheme="majorBidi"/>
        </w:rPr>
        <w:t>orecasting.</w:t>
      </w:r>
      <w:r w:rsidR="007B7879">
        <w:rPr>
          <w:rFonts w:asciiTheme="majorBidi" w:hAnsiTheme="majorBidi" w:cstheme="majorBidi"/>
        </w:rPr>
        <w:t>”</w:t>
      </w:r>
      <w:r w:rsidRPr="0048454D">
        <w:rPr>
          <w:rFonts w:asciiTheme="majorBidi" w:hAnsiTheme="majorBidi" w:cstheme="majorBidi"/>
        </w:rPr>
        <w:t xml:space="preserve"> </w:t>
      </w:r>
      <w:r w:rsidRPr="007B7879">
        <w:rPr>
          <w:rFonts w:asciiTheme="majorBidi" w:hAnsiTheme="majorBidi" w:cstheme="majorBidi"/>
          <w:i/>
          <w:iCs/>
        </w:rPr>
        <w:t>Transportation Research Part A: Policy and Practice</w:t>
      </w:r>
      <w:r w:rsidRPr="0048454D">
        <w:rPr>
          <w:rFonts w:asciiTheme="majorBidi" w:hAnsiTheme="majorBidi" w:cstheme="majorBidi"/>
        </w:rPr>
        <w:t xml:space="preserve"> 44(9), 744–753</w:t>
      </w:r>
      <w:r w:rsidR="007B7879">
        <w:rPr>
          <w:rFonts w:asciiTheme="majorBidi" w:hAnsiTheme="majorBidi" w:cstheme="majorBidi"/>
        </w:rPr>
        <w:t>.</w:t>
      </w:r>
    </w:p>
    <w:p w14:paraId="31354158" w14:textId="77777777" w:rsidR="00C94819" w:rsidRPr="0048454D" w:rsidRDefault="00C94819" w:rsidP="00C94819">
      <w:pPr>
        <w:rPr>
          <w:rFonts w:asciiTheme="majorBidi" w:hAnsiTheme="majorBidi" w:cstheme="majorBidi"/>
        </w:rPr>
      </w:pPr>
    </w:p>
    <w:p w14:paraId="6318A276" w14:textId="674866E2" w:rsidR="00C94819" w:rsidRPr="0048454D" w:rsidRDefault="00C94819" w:rsidP="00455805">
      <w:pPr>
        <w:ind w:left="630" w:hanging="630"/>
        <w:rPr>
          <w:rFonts w:asciiTheme="majorBidi" w:hAnsiTheme="majorBidi" w:cstheme="majorBidi"/>
        </w:rPr>
      </w:pPr>
      <w:proofErr w:type="spellStart"/>
      <w:r w:rsidRPr="0048454D">
        <w:rPr>
          <w:rFonts w:asciiTheme="majorBidi" w:hAnsiTheme="majorBidi" w:cstheme="majorBidi"/>
          <w:color w:val="1C1D1E"/>
        </w:rPr>
        <w:t>Yangui</w:t>
      </w:r>
      <w:proofErr w:type="spellEnd"/>
      <w:r w:rsidRPr="0048454D">
        <w:rPr>
          <w:rFonts w:asciiTheme="majorBidi" w:hAnsiTheme="majorBidi" w:cstheme="majorBidi"/>
          <w:color w:val="1C1D1E"/>
        </w:rPr>
        <w:t>, A.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, </w:t>
      </w:r>
      <w:r w:rsidR="002D0533">
        <w:rPr>
          <w:rFonts w:asciiTheme="majorBidi" w:hAnsiTheme="majorBidi" w:cstheme="majorBidi"/>
          <w:color w:val="1C1D1E"/>
          <w:shd w:val="clear" w:color="auto" w:fill="FFFFFF"/>
        </w:rPr>
        <w:t xml:space="preserve">M. </w:t>
      </w:r>
      <w:r w:rsidRPr="0048454D">
        <w:rPr>
          <w:rFonts w:asciiTheme="majorBidi" w:hAnsiTheme="majorBidi" w:cstheme="majorBidi"/>
          <w:color w:val="1C1D1E"/>
        </w:rPr>
        <w:t>Costa‐Font,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and </w:t>
      </w:r>
      <w:r w:rsidR="002D0533">
        <w:rPr>
          <w:rFonts w:asciiTheme="majorBidi" w:hAnsiTheme="majorBidi" w:cstheme="majorBidi"/>
          <w:color w:val="1C1D1E"/>
          <w:shd w:val="clear" w:color="auto" w:fill="FFFFFF"/>
        </w:rPr>
        <w:t xml:space="preserve">J.M. </w:t>
      </w:r>
      <w:r w:rsidRPr="0048454D">
        <w:rPr>
          <w:rFonts w:asciiTheme="majorBidi" w:hAnsiTheme="majorBidi" w:cstheme="majorBidi"/>
          <w:color w:val="1C1D1E"/>
        </w:rPr>
        <w:t>Gil</w:t>
      </w:r>
      <w:r w:rsidR="002D0533">
        <w:rPr>
          <w:rFonts w:asciiTheme="majorBidi" w:hAnsiTheme="majorBidi" w:cstheme="majorBidi"/>
          <w:color w:val="1C1D1E"/>
        </w:rPr>
        <w:t xml:space="preserve">. </w:t>
      </w:r>
      <w:r w:rsidR="007B7879">
        <w:rPr>
          <w:rFonts w:asciiTheme="majorBidi" w:hAnsiTheme="majorBidi" w:cstheme="majorBidi"/>
          <w:color w:val="1C1D1E"/>
          <w:shd w:val="clear" w:color="auto" w:fill="FFFFFF"/>
        </w:rPr>
        <w:t>2016.</w:t>
      </w:r>
      <w:r w:rsidR="00456E7B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="007B7879">
        <w:rPr>
          <w:rFonts w:asciiTheme="majorBidi" w:hAnsiTheme="majorBidi" w:cstheme="majorBidi"/>
          <w:color w:val="1C1D1E"/>
          <w:shd w:val="clear" w:color="auto" w:fill="FFFFFF"/>
        </w:rPr>
        <w:t>“</w:t>
      </w:r>
      <w:r w:rsidRPr="0048454D">
        <w:rPr>
          <w:rFonts w:asciiTheme="majorBidi" w:hAnsiTheme="majorBidi" w:cstheme="majorBidi"/>
          <w:color w:val="1C1D1E"/>
        </w:rPr>
        <w:t>The effect of personality traits on consumers’ preferences for extra virgin olive oil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’, </w:t>
      </w:r>
      <w:r w:rsidRPr="0048454D">
        <w:rPr>
          <w:rFonts w:asciiTheme="majorBidi" w:hAnsiTheme="majorBidi" w:cstheme="majorBidi"/>
          <w:i/>
          <w:iCs/>
          <w:color w:val="1C1D1E"/>
        </w:rPr>
        <w:t>Food Quality and Preference</w:t>
      </w:r>
      <w:r w:rsidR="00455805">
        <w:rPr>
          <w:rFonts w:asciiTheme="majorBidi" w:hAnsiTheme="majorBidi" w:cstheme="majorBidi"/>
          <w:color w:val="1C1D1E"/>
          <w:shd w:val="clear" w:color="auto" w:fill="FFFFFF"/>
        </w:rPr>
        <w:t xml:space="preserve"> </w:t>
      </w:r>
      <w:r w:rsidRPr="00455805">
        <w:rPr>
          <w:rFonts w:asciiTheme="majorBidi" w:hAnsiTheme="majorBidi" w:cstheme="majorBidi"/>
          <w:color w:val="1C1D1E"/>
        </w:rPr>
        <w:t>51</w:t>
      </w:r>
      <w:r w:rsidR="00455805" w:rsidRPr="00455805">
        <w:rPr>
          <w:rFonts w:asciiTheme="majorBidi" w:hAnsiTheme="majorBidi" w:cstheme="majorBidi"/>
          <w:color w:val="1C1D1E"/>
          <w:shd w:val="clear" w:color="auto" w:fill="FFFFFF"/>
        </w:rPr>
        <w:t>: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 </w:t>
      </w:r>
      <w:r w:rsidRPr="0048454D">
        <w:rPr>
          <w:rFonts w:asciiTheme="majorBidi" w:hAnsiTheme="majorBidi" w:cstheme="majorBidi"/>
          <w:color w:val="1C1D1E"/>
        </w:rPr>
        <w:t>27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– </w:t>
      </w:r>
      <w:r w:rsidRPr="0048454D">
        <w:rPr>
          <w:rFonts w:asciiTheme="majorBidi" w:hAnsiTheme="majorBidi" w:cstheme="majorBidi"/>
          <w:color w:val="1C1D1E"/>
        </w:rPr>
        <w:t>38</w:t>
      </w:r>
      <w:r w:rsidRPr="0048454D">
        <w:rPr>
          <w:rFonts w:asciiTheme="majorBidi" w:hAnsiTheme="majorBidi" w:cstheme="majorBidi"/>
          <w:color w:val="1C1D1E"/>
          <w:shd w:val="clear" w:color="auto" w:fill="FFFFFF"/>
        </w:rPr>
        <w:t>.</w:t>
      </w:r>
    </w:p>
    <w:p w14:paraId="431D6C5F" w14:textId="77777777" w:rsidR="00C94819" w:rsidRPr="0048454D" w:rsidRDefault="00C94819" w:rsidP="00C94819">
      <w:pPr>
        <w:rPr>
          <w:rFonts w:asciiTheme="majorBidi" w:hAnsiTheme="majorBidi" w:cstheme="majorBidi"/>
        </w:rPr>
      </w:pPr>
    </w:p>
    <w:p w14:paraId="50D28754" w14:textId="1361D338" w:rsidR="008C5A3E" w:rsidRPr="009A28CB" w:rsidRDefault="00C94819" w:rsidP="009A28CB">
      <w:pPr>
        <w:autoSpaceDE w:val="0"/>
        <w:autoSpaceDN w:val="0"/>
        <w:adjustRightInd w:val="0"/>
        <w:ind w:left="630" w:hanging="630"/>
        <w:rPr>
          <w:rFonts w:asciiTheme="majorBidi" w:hAnsiTheme="majorBidi" w:cstheme="majorBidi"/>
          <w:color w:val="000000"/>
        </w:rPr>
      </w:pPr>
      <w:r w:rsidRPr="0048454D">
        <w:rPr>
          <w:rFonts w:asciiTheme="majorBidi" w:hAnsiTheme="majorBidi" w:cstheme="majorBidi"/>
          <w:color w:val="000000"/>
        </w:rPr>
        <w:t>Yeh, C., and M. Hartmann.</w:t>
      </w:r>
      <w:r w:rsidR="00456E7B">
        <w:rPr>
          <w:rFonts w:asciiTheme="majorBidi" w:hAnsiTheme="majorBidi" w:cstheme="majorBidi"/>
          <w:color w:val="000000"/>
        </w:rPr>
        <w:t xml:space="preserve"> </w:t>
      </w:r>
      <w:r w:rsidRPr="0048454D">
        <w:rPr>
          <w:rFonts w:asciiTheme="majorBidi" w:hAnsiTheme="majorBidi" w:cstheme="majorBidi"/>
          <w:color w:val="000000"/>
        </w:rPr>
        <w:t>2019.</w:t>
      </w:r>
      <w:r w:rsidR="00456E7B">
        <w:rPr>
          <w:rFonts w:asciiTheme="majorBidi" w:hAnsiTheme="majorBidi" w:cstheme="majorBidi"/>
          <w:color w:val="000000"/>
        </w:rPr>
        <w:t xml:space="preserve"> </w:t>
      </w:r>
      <w:r w:rsidRPr="0048454D">
        <w:rPr>
          <w:rFonts w:asciiTheme="majorBidi" w:hAnsiTheme="majorBidi" w:cstheme="majorBidi"/>
          <w:color w:val="000000"/>
        </w:rPr>
        <w:t>“German Consumers’ Preference and Planned Behavior for Animal Welfare Labelled Cured Ham: An Integrated Latent Variable Choice Model” AAEA annual meeting, 2019., Atlanta, GA</w:t>
      </w:r>
      <w:r w:rsidR="007B7879">
        <w:rPr>
          <w:rFonts w:asciiTheme="majorBidi" w:hAnsiTheme="majorBidi" w:cstheme="majorBidi"/>
          <w:color w:val="000000"/>
        </w:rPr>
        <w:t xml:space="preserve">. </w:t>
      </w:r>
      <w:r w:rsidR="008C5A3E">
        <w:br w:type="page"/>
      </w:r>
    </w:p>
    <w:p w14:paraId="4636E431" w14:textId="77777777" w:rsidR="008C5A3E" w:rsidRDefault="008C5A3E" w:rsidP="008C5A3E">
      <w:pPr>
        <w:sectPr w:rsidR="008C5A3E" w:rsidSect="00731BF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64A849" w14:textId="2AF0D60D" w:rsidR="008C5A3E" w:rsidRPr="0048454D" w:rsidRDefault="008C5A3E" w:rsidP="0048454D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Table </w:t>
      </w:r>
      <w:r w:rsidR="00F81BD8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456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Summary of attitudinal indicators</w:t>
      </w:r>
    </w:p>
    <w:tbl>
      <w:tblPr>
        <w:tblStyle w:val="TableGrid"/>
        <w:tblW w:w="13770" w:type="dxa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360"/>
        <w:gridCol w:w="1795"/>
        <w:gridCol w:w="1710"/>
        <w:gridCol w:w="1350"/>
        <w:gridCol w:w="1350"/>
        <w:gridCol w:w="1260"/>
      </w:tblGrid>
      <w:tr w:rsidR="008C5A3E" w14:paraId="1102A2BC" w14:textId="77777777" w:rsidTr="00420FC0">
        <w:trPr>
          <w:jc w:val="center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8BAD4" w14:textId="77777777" w:rsidR="008C5A3E" w:rsidRPr="00383CF3" w:rsidRDefault="008C5A3E" w:rsidP="00420FC0">
            <w:pPr>
              <w:rPr>
                <w:rFonts w:asciiTheme="majorBidi" w:eastAsiaTheme="minorEastAsia" w:hAnsiTheme="majorBidi" w:cstheme="majorBidi"/>
                <w:vertAlign w:val="superscript"/>
              </w:rPr>
            </w:pPr>
            <w:r w:rsidRPr="000A463A">
              <w:rPr>
                <w:rFonts w:asciiTheme="majorBidi" w:eastAsiaTheme="minorEastAsia" w:hAnsiTheme="majorBidi" w:cstheme="majorBidi"/>
              </w:rPr>
              <w:t xml:space="preserve">Attitude indicators </w:t>
            </w:r>
            <w:r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</w:rPr>
                <m:t>I</m:t>
              </m:r>
            </m:oMath>
            <w:r>
              <w:rPr>
                <w:rFonts w:asciiTheme="majorBidi" w:eastAsiaTheme="minorEastAsia" w:hAnsiTheme="majorBidi" w:cstheme="majorBidi"/>
              </w:rPr>
              <w:t>)</w:t>
            </w:r>
            <w:r>
              <w:rPr>
                <w:rFonts w:asciiTheme="majorBidi" w:eastAsiaTheme="minorEastAsia" w:hAnsiTheme="majorBidi" w:cstheme="majorBidi"/>
                <w:vertAlign w:val="superscript"/>
              </w:rPr>
              <w:t>a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DB5" w14:textId="77777777" w:rsidR="008C5A3E" w:rsidRPr="000A463A" w:rsidRDefault="008C5A3E" w:rsidP="00420FC0">
            <w:pPr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Mean rating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5C170" w14:textId="77777777" w:rsidR="008C5A3E" w:rsidRPr="000A463A" w:rsidRDefault="008C5A3E" w:rsidP="00420FC0">
            <w:pPr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Mann-Whitney test statistic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AD7BB" w14:textId="77777777" w:rsidR="008C5A3E" w:rsidRPr="00383CF3" w:rsidRDefault="00000000" w:rsidP="00420FC0">
            <w:pPr>
              <w:jc w:val="center"/>
              <w:rPr>
                <w:rFonts w:asciiTheme="majorBidi" w:eastAsiaTheme="minorEastAsia" w:hAnsiTheme="majorBidi" w:cstheme="majorBidi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GB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GB"/>
                    </w:rPr>
                    <m:t>i-t</m:t>
                  </m:r>
                </m:sub>
              </m:sSub>
            </m:oMath>
            <w:r w:rsidR="008C5A3E">
              <w:rPr>
                <w:rFonts w:asciiTheme="majorBidi" w:eastAsiaTheme="minorEastAsia" w:hAnsiTheme="majorBidi" w:cstheme="majorBidi"/>
                <w:vertAlign w:val="superscript"/>
                <w:lang w:val="en-GB" w:eastAsia="en-GB"/>
              </w:rPr>
              <w:t>b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2E5F1" w14:textId="77777777" w:rsidR="008C5A3E" w:rsidRPr="00383CF3" w:rsidRDefault="008C5A3E" w:rsidP="00420FC0">
            <w:pPr>
              <w:jc w:val="center"/>
              <w:rPr>
                <w:rFonts w:eastAsia="DengXian"/>
                <w:vertAlign w:val="superscript"/>
                <w:lang w:val="en-GB" w:eastAsia="en-GB"/>
              </w:rPr>
            </w:pPr>
            <w:r>
              <w:rPr>
                <w:rFonts w:eastAsia="DengXian"/>
                <w:lang w:val="en-GB" w:eastAsia="en-GB"/>
              </w:rPr>
              <w:t xml:space="preserve">Factor 1 </w:t>
            </w:r>
            <w:proofErr w:type="spellStart"/>
            <w:r>
              <w:rPr>
                <w:rFonts w:eastAsia="DengXian"/>
                <w:lang w:val="en-GB" w:eastAsia="en-GB"/>
              </w:rPr>
              <w:t>loading</w:t>
            </w:r>
            <w:r>
              <w:rPr>
                <w:rFonts w:eastAsia="DengXian"/>
                <w:vertAlign w:val="superscript"/>
                <w:lang w:val="en-GB" w:eastAsia="en-GB"/>
              </w:rPr>
              <w:t>c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C338E" w14:textId="77777777" w:rsidR="008C5A3E" w:rsidRDefault="008C5A3E" w:rsidP="00420FC0">
            <w:pPr>
              <w:jc w:val="center"/>
              <w:rPr>
                <w:rFonts w:eastAsia="DengXian"/>
                <w:lang w:val="en-GB" w:eastAsia="en-GB"/>
              </w:rPr>
            </w:pPr>
            <w:r>
              <w:rPr>
                <w:rFonts w:eastAsia="DengXian"/>
                <w:lang w:val="en-GB" w:eastAsia="en-GB"/>
              </w:rPr>
              <w:t xml:space="preserve">Factor 2 </w:t>
            </w:r>
            <w:proofErr w:type="spellStart"/>
            <w:r>
              <w:rPr>
                <w:rFonts w:eastAsia="DengXian"/>
                <w:lang w:val="en-GB" w:eastAsia="en-GB"/>
              </w:rPr>
              <w:t>loading</w:t>
            </w:r>
            <w:r>
              <w:rPr>
                <w:rFonts w:eastAsia="DengXian"/>
                <w:vertAlign w:val="superscript"/>
                <w:lang w:val="en-GB" w:eastAsia="en-GB"/>
              </w:rPr>
              <w:t>c</w:t>
            </w:r>
            <w:proofErr w:type="spellEnd"/>
          </w:p>
        </w:tc>
      </w:tr>
      <w:tr w:rsidR="008C5A3E" w14:paraId="3E9995D8" w14:textId="77777777" w:rsidTr="00420FC0">
        <w:trPr>
          <w:jc w:val="center"/>
        </w:trPr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B91A" w14:textId="77777777" w:rsidR="008C5A3E" w:rsidRPr="000A463A" w:rsidRDefault="008C5A3E" w:rsidP="00420FC0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3C4" w14:textId="77777777" w:rsidR="008C5A3E" w:rsidRPr="000A463A" w:rsidRDefault="008C5A3E" w:rsidP="00420FC0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0A463A">
              <w:rPr>
                <w:rFonts w:asciiTheme="majorBidi" w:eastAsiaTheme="minorEastAsia" w:hAnsiTheme="majorBidi" w:cstheme="majorBidi"/>
              </w:rPr>
              <w:t>Control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E52" w14:textId="77777777" w:rsidR="008C5A3E" w:rsidRPr="000A463A" w:rsidRDefault="008C5A3E" w:rsidP="00420FC0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0A463A">
              <w:rPr>
                <w:rFonts w:asciiTheme="majorBidi" w:eastAsiaTheme="minorEastAsia" w:hAnsiTheme="majorBidi" w:cstheme="majorBidi"/>
              </w:rPr>
              <w:t>Treatment</w:t>
            </w:r>
          </w:p>
          <w:p w14:paraId="19A3BAA5" w14:textId="77777777" w:rsidR="008C5A3E" w:rsidRPr="000A463A" w:rsidRDefault="008C5A3E" w:rsidP="00420FC0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0A463A">
              <w:rPr>
                <w:rFonts w:asciiTheme="majorBidi" w:eastAsiaTheme="minorEastAsia" w:hAnsiTheme="majorBidi" w:cstheme="majorBidi"/>
              </w:rPr>
              <w:t>(post-treatment)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107" w14:textId="77777777" w:rsidR="008C5A3E" w:rsidRDefault="008C5A3E" w:rsidP="00420FC0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F27" w14:textId="77777777" w:rsidR="008C5A3E" w:rsidRDefault="008C5A3E" w:rsidP="00420FC0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B30" w14:textId="77777777" w:rsidR="008C5A3E" w:rsidRDefault="008C5A3E" w:rsidP="00420FC0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057" w14:textId="77777777" w:rsidR="008C5A3E" w:rsidRDefault="008C5A3E" w:rsidP="00420FC0">
            <w:pPr>
              <w:rPr>
                <w:rFonts w:asciiTheme="majorBidi" w:eastAsiaTheme="minorEastAsia" w:hAnsiTheme="majorBidi" w:cstheme="majorBidi"/>
              </w:rPr>
            </w:pPr>
          </w:p>
        </w:tc>
      </w:tr>
      <w:tr w:rsidR="008C5A3E" w14:paraId="40B11AF1" w14:textId="77777777" w:rsidTr="00420FC0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9F3" w14:textId="745067DE" w:rsidR="008C5A3E" w:rsidRPr="002C72E9" w:rsidRDefault="008C5A3E" w:rsidP="00420FC0">
            <w:pPr>
              <w:rPr>
                <w:rFonts w:asciiTheme="majorBidi" w:hAnsiTheme="majorBidi" w:cstheme="majorBidi"/>
              </w:rPr>
            </w:pPr>
            <w:r w:rsidRPr="002C72E9">
              <w:rPr>
                <w:rFonts w:asciiTheme="majorBidi" w:eastAsiaTheme="minorEastAsia" w:hAnsiTheme="majorBidi" w:cstheme="majorBidi"/>
              </w:rPr>
              <w:t>I1.</w:t>
            </w:r>
            <w:r w:rsidR="00456E7B">
              <w:rPr>
                <w:rFonts w:asciiTheme="majorBidi" w:eastAsiaTheme="minorEastAsia" w:hAnsiTheme="majorBidi" w:cstheme="majorBidi"/>
              </w:rPr>
              <w:t xml:space="preserve"> </w:t>
            </w:r>
            <w:r w:rsidRPr="002C72E9">
              <w:rPr>
                <w:rFonts w:asciiTheme="majorBidi" w:hAnsiTheme="majorBidi" w:cstheme="majorBidi"/>
                <w:shd w:val="clear" w:color="auto" w:fill="FFFFFF"/>
              </w:rPr>
              <w:t>Neonicotinoid pesticides are effective tools to protect plants from major and unwanted pests.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7E2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4.18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350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3.70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7894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3.56</w:t>
            </w:r>
          </w:p>
          <w:p w14:paraId="50158A8D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</w:rPr>
                <m:t>p</m:t>
              </m:r>
            </m:oMath>
            <w:r w:rsidRPr="00C91D5F">
              <w:rPr>
                <w:rFonts w:asciiTheme="majorBidi" w:eastAsiaTheme="minorEastAsia" w:hAnsiTheme="majorBidi" w:cstheme="majorBidi"/>
              </w:rPr>
              <w:t>-value=0.00)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352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114C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8A6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</w:p>
          <w:p w14:paraId="3786928E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0.65</w:t>
            </w:r>
          </w:p>
        </w:tc>
      </w:tr>
      <w:tr w:rsidR="008C5A3E" w14:paraId="59F48862" w14:textId="77777777" w:rsidTr="00420FC0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6362B8" w14:textId="77777777" w:rsidR="008C5A3E" w:rsidRPr="002C72E9" w:rsidRDefault="008C5A3E" w:rsidP="00420FC0">
            <w:pPr>
              <w:rPr>
                <w:rFonts w:asciiTheme="majorBidi" w:hAnsiTheme="majorBidi" w:cstheme="majorBidi"/>
              </w:rPr>
            </w:pPr>
            <w:r w:rsidRPr="002C72E9">
              <w:rPr>
                <w:rFonts w:asciiTheme="majorBidi" w:eastAsiaTheme="minorEastAsia" w:hAnsiTheme="majorBidi" w:cstheme="majorBidi"/>
              </w:rPr>
              <w:t>I2.I am concerned about the effect of neonicotinoid pesticides on pollinators.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CF1E83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5.48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D25020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6.06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588881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-6.60</w:t>
            </w:r>
          </w:p>
          <w:p w14:paraId="5679B57F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</w:rPr>
                <m:t>p</m:t>
              </m:r>
            </m:oMath>
            <w:r w:rsidRPr="00C91D5F">
              <w:rPr>
                <w:rFonts w:asciiTheme="majorBidi" w:eastAsiaTheme="minorEastAsia" w:hAnsiTheme="majorBidi" w:cstheme="majorBidi"/>
              </w:rPr>
              <w:t>-value=0.00)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34B3EA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E6C543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0. 82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A9073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---</w:t>
            </w:r>
          </w:p>
        </w:tc>
      </w:tr>
      <w:tr w:rsidR="008C5A3E" w14:paraId="0FD34537" w14:textId="77777777" w:rsidTr="00420FC0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424" w14:textId="4BADA3DD" w:rsidR="008C5A3E" w:rsidRPr="002C72E9" w:rsidRDefault="008C5A3E" w:rsidP="00420FC0">
            <w:pPr>
              <w:rPr>
                <w:rFonts w:asciiTheme="majorBidi" w:hAnsiTheme="majorBidi" w:cstheme="majorBidi"/>
              </w:rPr>
            </w:pPr>
            <w:r w:rsidRPr="002C72E9">
              <w:rPr>
                <w:rFonts w:asciiTheme="majorBidi" w:eastAsiaTheme="minorEastAsia" w:hAnsiTheme="majorBidi" w:cstheme="majorBidi"/>
              </w:rPr>
              <w:t>I3.</w:t>
            </w:r>
            <w:r w:rsidR="00456E7B">
              <w:rPr>
                <w:rFonts w:asciiTheme="majorBidi" w:eastAsiaTheme="minorEastAsia" w:hAnsiTheme="majorBidi" w:cstheme="majorBidi"/>
              </w:rPr>
              <w:t xml:space="preserve"> </w:t>
            </w:r>
            <w:r w:rsidRPr="002C72E9">
              <w:rPr>
                <w:rFonts w:asciiTheme="majorBidi" w:hAnsiTheme="majorBidi" w:cstheme="majorBidi"/>
                <w:shd w:val="clear" w:color="auto" w:fill="FFFFFF"/>
              </w:rPr>
              <w:t>Use of neonicotinoid pesticides might be a cause of Colony Collapse Disorder (CCD</w:t>
            </w:r>
            <w:proofErr w:type="gramStart"/>
            <w:r w:rsidRPr="002C72E9">
              <w:rPr>
                <w:rFonts w:asciiTheme="majorBidi" w:hAnsiTheme="majorBidi" w:cstheme="majorBidi"/>
                <w:shd w:val="clear" w:color="auto" w:fill="FFFFFF"/>
              </w:rPr>
              <w:t>)</w:t>
            </w:r>
            <w:proofErr w:type="gramEnd"/>
            <w:r w:rsidRPr="002C72E9">
              <w:rPr>
                <w:rFonts w:asciiTheme="majorBidi" w:hAnsiTheme="majorBidi" w:cstheme="majorBidi"/>
                <w:shd w:val="clear" w:color="auto" w:fill="FFFFFF"/>
              </w:rPr>
              <w:t xml:space="preserve"> but I am not worried much about the extinction of bees and other pollinators.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912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3.11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6FAA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3.03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821B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0.98</w:t>
            </w:r>
          </w:p>
          <w:p w14:paraId="0E9C2C3D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</w:rPr>
                <m:t>p</m:t>
              </m:r>
            </m:oMath>
            <w:r w:rsidRPr="00C91D5F">
              <w:rPr>
                <w:rFonts w:asciiTheme="majorBidi" w:eastAsiaTheme="minorEastAsia" w:hAnsiTheme="majorBidi" w:cstheme="majorBidi"/>
              </w:rPr>
              <w:t>-value=0.33)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F41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1D7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BE9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0.80</w:t>
            </w:r>
          </w:p>
        </w:tc>
      </w:tr>
      <w:tr w:rsidR="008C5A3E" w14:paraId="5A757890" w14:textId="77777777" w:rsidTr="00420FC0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1311F8" w14:textId="5F7424A2" w:rsidR="008C5A3E" w:rsidRPr="002C72E9" w:rsidRDefault="008C5A3E" w:rsidP="00420FC0">
            <w:pPr>
              <w:rPr>
                <w:rFonts w:asciiTheme="majorBidi" w:hAnsiTheme="majorBidi" w:cstheme="majorBidi"/>
              </w:rPr>
            </w:pPr>
            <w:r w:rsidRPr="002C72E9">
              <w:rPr>
                <w:rFonts w:asciiTheme="majorBidi" w:eastAsiaTheme="minorEastAsia" w:hAnsiTheme="majorBidi" w:cstheme="majorBidi"/>
              </w:rPr>
              <w:t>I4.</w:t>
            </w:r>
            <w:r w:rsidR="00456E7B">
              <w:rPr>
                <w:rFonts w:asciiTheme="majorBidi" w:eastAsiaTheme="minorEastAsia" w:hAnsiTheme="majorBidi" w:cstheme="majorBidi"/>
              </w:rPr>
              <w:t xml:space="preserve"> </w:t>
            </w:r>
            <w:r w:rsidRPr="002C72E9">
              <w:rPr>
                <w:rFonts w:asciiTheme="majorBidi" w:eastAsiaTheme="minorEastAsia" w:hAnsiTheme="majorBidi" w:cstheme="majorBidi"/>
              </w:rPr>
              <w:t xml:space="preserve">We may face a pollination crisis in which crop yields begin to fall because of fewer pollinator insects.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A51967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5.73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CC7B1A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6.16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9B89DB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-4.90</w:t>
            </w:r>
          </w:p>
          <w:p w14:paraId="1A04889A" w14:textId="629515B4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</w:rPr>
                <m:t>p</m:t>
              </m:r>
            </m:oMath>
            <w:r w:rsidRPr="00C91D5F">
              <w:rPr>
                <w:rFonts w:asciiTheme="majorBidi" w:eastAsiaTheme="minorEastAsia" w:hAnsiTheme="majorBidi" w:cstheme="majorBidi"/>
              </w:rPr>
              <w:t>-value=0.</w:t>
            </w:r>
            <w:r w:rsidR="00020EAF">
              <w:rPr>
                <w:rFonts w:asciiTheme="majorBidi" w:eastAsiaTheme="minorEastAsia" w:hAnsiTheme="majorBidi" w:cstheme="majorBidi"/>
              </w:rPr>
              <w:t>00</w:t>
            </w:r>
            <w:r w:rsidRPr="00C91D5F">
              <w:rPr>
                <w:rFonts w:asciiTheme="majorBidi" w:eastAsiaTheme="minorEastAsia" w:hAnsiTheme="majorBidi" w:cstheme="majorBidi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F9411B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437564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B22DE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---</w:t>
            </w:r>
          </w:p>
        </w:tc>
      </w:tr>
      <w:tr w:rsidR="008C5A3E" w14:paraId="049BB61E" w14:textId="77777777" w:rsidTr="00420FC0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9F04F3" w14:textId="05AE4268" w:rsidR="008C5A3E" w:rsidRPr="002C72E9" w:rsidRDefault="008C5A3E" w:rsidP="00420FC0">
            <w:pPr>
              <w:rPr>
                <w:rFonts w:asciiTheme="majorBidi" w:hAnsiTheme="majorBidi" w:cstheme="majorBidi"/>
              </w:rPr>
            </w:pPr>
            <w:r w:rsidRPr="002C72E9">
              <w:rPr>
                <w:rFonts w:asciiTheme="majorBidi" w:eastAsiaTheme="minorEastAsia" w:hAnsiTheme="majorBidi" w:cstheme="majorBidi"/>
              </w:rPr>
              <w:t>I5.</w:t>
            </w:r>
            <w:r w:rsidR="00456E7B">
              <w:rPr>
                <w:rFonts w:asciiTheme="majorBidi" w:eastAsiaTheme="minorEastAsia" w:hAnsiTheme="majorBidi" w:cstheme="majorBidi"/>
              </w:rPr>
              <w:t xml:space="preserve"> </w:t>
            </w:r>
            <w:r w:rsidRPr="002C72E9">
              <w:rPr>
                <w:rFonts w:asciiTheme="majorBidi" w:eastAsiaTheme="minorEastAsia" w:hAnsiTheme="majorBidi" w:cstheme="majorBidi"/>
              </w:rPr>
              <w:t xml:space="preserve">Pollination is vitally important to terrestrial ecosystems and to crop production.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8DD9E8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6.29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ED8E3F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6.43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76CF1E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-2.87</w:t>
            </w:r>
          </w:p>
          <w:p w14:paraId="4AF48FA2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</w:rPr>
                <m:t>p</m:t>
              </m:r>
            </m:oMath>
            <w:r w:rsidRPr="00C91D5F">
              <w:rPr>
                <w:rFonts w:asciiTheme="majorBidi" w:eastAsiaTheme="minorEastAsia" w:hAnsiTheme="majorBidi" w:cstheme="majorBidi"/>
              </w:rPr>
              <w:t>-value=0.00)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371C9C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0.42</w:t>
            </w:r>
          </w:p>
          <w:p w14:paraId="14514F96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66E8D7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FF2E30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---</w:t>
            </w:r>
          </w:p>
        </w:tc>
      </w:tr>
      <w:tr w:rsidR="008C5A3E" w14:paraId="1C4CD983" w14:textId="77777777" w:rsidTr="00420FC0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A645BC" w14:textId="0936444F" w:rsidR="008C5A3E" w:rsidRPr="002C72E9" w:rsidRDefault="008C5A3E" w:rsidP="00420FC0">
            <w:pPr>
              <w:rPr>
                <w:rFonts w:asciiTheme="majorBidi" w:hAnsiTheme="majorBidi" w:cstheme="majorBidi"/>
              </w:rPr>
            </w:pPr>
            <w:r w:rsidRPr="002C72E9">
              <w:rPr>
                <w:rFonts w:asciiTheme="majorBidi" w:eastAsiaTheme="minorEastAsia" w:hAnsiTheme="majorBidi" w:cstheme="majorBidi"/>
              </w:rPr>
              <w:t>I6.</w:t>
            </w:r>
            <w:r w:rsidR="00456E7B">
              <w:rPr>
                <w:rFonts w:asciiTheme="majorBidi" w:eastAsiaTheme="minorEastAsia" w:hAnsiTheme="majorBidi" w:cstheme="majorBidi"/>
              </w:rPr>
              <w:t xml:space="preserve"> </w:t>
            </w:r>
            <w:r w:rsidRPr="002C72E9">
              <w:rPr>
                <w:rFonts w:asciiTheme="majorBidi" w:eastAsiaTheme="minorEastAsia" w:hAnsiTheme="majorBidi" w:cstheme="majorBidi"/>
              </w:rPr>
              <w:t xml:space="preserve">I would be willing to accept an increase in my annual taxes of $100 next year to promote pesticides-free practices.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E16E9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3.98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51CBC6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4.58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0350AF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91D5F">
              <w:rPr>
                <w:rFonts w:asciiTheme="majorBidi" w:eastAsiaTheme="minorEastAsia" w:hAnsiTheme="majorBidi" w:cstheme="majorBidi"/>
                <w:b/>
                <w:bCs/>
              </w:rPr>
              <w:t>-4.23</w:t>
            </w:r>
          </w:p>
          <w:p w14:paraId="453B16AD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</w:rPr>
                <m:t>p</m:t>
              </m:r>
            </m:oMath>
            <w:r w:rsidRPr="00C91D5F">
              <w:rPr>
                <w:rFonts w:asciiTheme="majorBidi" w:eastAsiaTheme="minorEastAsia" w:hAnsiTheme="majorBidi" w:cstheme="majorBidi"/>
              </w:rPr>
              <w:t>-value=0.00)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E1C12B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BC4BB1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B07A33" w14:textId="77777777" w:rsidR="008C5A3E" w:rsidRPr="00C91D5F" w:rsidRDefault="008C5A3E" w:rsidP="00420FC0">
            <w:pPr>
              <w:jc w:val="right"/>
              <w:rPr>
                <w:rFonts w:asciiTheme="majorBidi" w:eastAsiaTheme="minorEastAsia" w:hAnsiTheme="majorBidi" w:cstheme="majorBidi"/>
              </w:rPr>
            </w:pPr>
            <w:r w:rsidRPr="00C91D5F">
              <w:rPr>
                <w:rFonts w:asciiTheme="majorBidi" w:eastAsiaTheme="minorEastAsia" w:hAnsiTheme="majorBidi" w:cstheme="majorBidi"/>
              </w:rPr>
              <w:t>---</w:t>
            </w:r>
          </w:p>
        </w:tc>
      </w:tr>
    </w:tbl>
    <w:p w14:paraId="4B41280B" w14:textId="77777777" w:rsidR="008C5A3E" w:rsidRDefault="008C5A3E" w:rsidP="008C5A3E"/>
    <w:p w14:paraId="1DAA0358" w14:textId="1E5A7EBC" w:rsidR="008C5A3E" w:rsidRDefault="008C5A3E" w:rsidP="008C5A3E">
      <w:pPr>
        <w:sectPr w:rsidR="008C5A3E" w:rsidSect="00420F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Notes:</w:t>
      </w:r>
      <w:r w:rsidR="00F90F20">
        <w:t xml:space="preserve"> </w:t>
      </w:r>
      <w:proofErr w:type="gramStart"/>
      <w:r w:rsidRPr="00C81055">
        <w:rPr>
          <w:vertAlign w:val="superscript"/>
        </w:rPr>
        <w:t>a</w:t>
      </w:r>
      <w:proofErr w:type="gramEnd"/>
      <w:r w:rsidRPr="00C81055">
        <w:rPr>
          <w:vertAlign w:val="superscript"/>
        </w:rPr>
        <w:t xml:space="preserve"> </w:t>
      </w:r>
      <w:r w:rsidRPr="00C81055">
        <w:t>Participants were asked to rate on a 7-point Likert scale regarding statements about neonicotinoid insecticides and pollinators</w:t>
      </w:r>
      <w:r>
        <w:t xml:space="preserve"> with </w:t>
      </w:r>
      <w:r w:rsidRPr="00C81055">
        <w:t xml:space="preserve">1 indicating </w:t>
      </w:r>
      <w:r w:rsidRPr="008D6624">
        <w:rPr>
          <w:i/>
          <w:iCs/>
        </w:rPr>
        <w:t>strongly disagree</w:t>
      </w:r>
      <w:r w:rsidRPr="00C81055">
        <w:t xml:space="preserve"> and 7 indicating </w:t>
      </w:r>
      <w:r w:rsidRPr="008D6624">
        <w:rPr>
          <w:i/>
          <w:iCs/>
        </w:rPr>
        <w:t>strongly agree</w:t>
      </w:r>
      <w:r w:rsidRPr="00C81055">
        <w:t>.</w:t>
      </w:r>
      <w:r w:rsidR="00456E7B">
        <w:t xml:space="preserve"> </w:t>
      </w:r>
      <w:r w:rsidRPr="00C81055">
        <w:rPr>
          <w:vertAlign w:val="superscript"/>
        </w:rPr>
        <w:t xml:space="preserve">b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i-t</m:t>
            </m:r>
          </m:sub>
        </m:sSub>
      </m:oMath>
      <w:r w:rsidRPr="00C81055">
        <w:rPr>
          <w:lang w:val="en-GB"/>
        </w:rPr>
        <w:t>: corrected item-total correlations for attitude scale.</w:t>
      </w:r>
      <w:r w:rsidR="00456E7B">
        <w:rPr>
          <w:lang w:val="en-GB"/>
        </w:rPr>
        <w:t xml:space="preserve"> </w:t>
      </w:r>
      <w:r w:rsidRPr="00C81055">
        <w:rPr>
          <w:vertAlign w:val="superscript"/>
          <w:lang w:val="en-GB"/>
        </w:rPr>
        <w:t>c</w:t>
      </w:r>
      <w:r>
        <w:rPr>
          <w:vertAlign w:val="superscript"/>
          <w:lang w:val="en-GB"/>
        </w:rPr>
        <w:t xml:space="preserve"> </w:t>
      </w:r>
      <w:r w:rsidRPr="00C81055">
        <w:rPr>
          <w:lang w:val="en-GB"/>
        </w:rPr>
        <w:t>Factor loading &lt;0.5 is suppressed</w:t>
      </w:r>
      <w:r>
        <w:rPr>
          <w:lang w:val="en-GB"/>
        </w:rPr>
        <w:t xml:space="preserve"> from the table. </w:t>
      </w:r>
    </w:p>
    <w:p w14:paraId="2AC57727" w14:textId="10BCA3C1" w:rsidR="00F81BD8" w:rsidRPr="008C5A3E" w:rsidRDefault="00F81BD8" w:rsidP="00F81BD8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456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Attributes and attribute levels used in DCE</w:t>
      </w:r>
    </w:p>
    <w:tbl>
      <w:tblPr>
        <w:tblStyle w:val="TableGrid2"/>
        <w:tblW w:w="10350" w:type="dxa"/>
        <w:tblInd w:w="-365" w:type="dxa"/>
        <w:tblLook w:val="04A0" w:firstRow="1" w:lastRow="0" w:firstColumn="1" w:lastColumn="0" w:noHBand="0" w:noVBand="1"/>
      </w:tblPr>
      <w:tblGrid>
        <w:gridCol w:w="2216"/>
        <w:gridCol w:w="1803"/>
        <w:gridCol w:w="1872"/>
        <w:gridCol w:w="1797"/>
        <w:gridCol w:w="2662"/>
      </w:tblGrid>
      <w:tr w:rsidR="00F81BD8" w:rsidRPr="00DC4504" w14:paraId="3A0E2B24" w14:textId="77777777" w:rsidTr="002A61E8">
        <w:tc>
          <w:tcPr>
            <w:tcW w:w="2216" w:type="dxa"/>
          </w:tcPr>
          <w:p w14:paraId="7478E822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Attribute</w:t>
            </w:r>
          </w:p>
        </w:tc>
        <w:tc>
          <w:tcPr>
            <w:tcW w:w="1803" w:type="dxa"/>
          </w:tcPr>
          <w:p w14:paraId="5D6E5FCE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Level 1</w:t>
            </w:r>
          </w:p>
        </w:tc>
        <w:tc>
          <w:tcPr>
            <w:tcW w:w="1872" w:type="dxa"/>
          </w:tcPr>
          <w:p w14:paraId="6E5E3AA0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Level 2</w:t>
            </w:r>
          </w:p>
        </w:tc>
        <w:tc>
          <w:tcPr>
            <w:tcW w:w="1797" w:type="dxa"/>
          </w:tcPr>
          <w:p w14:paraId="2FFBEF55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Level 3</w:t>
            </w:r>
          </w:p>
        </w:tc>
        <w:tc>
          <w:tcPr>
            <w:tcW w:w="2662" w:type="dxa"/>
          </w:tcPr>
          <w:p w14:paraId="6F19563C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Level 4</w:t>
            </w:r>
          </w:p>
        </w:tc>
      </w:tr>
      <w:tr w:rsidR="00F81BD8" w:rsidRPr="00DC4504" w14:paraId="77869E4E" w14:textId="77777777" w:rsidTr="002A61E8">
        <w:trPr>
          <w:trHeight w:val="629"/>
        </w:trPr>
        <w:tc>
          <w:tcPr>
            <w:tcW w:w="2216" w:type="dxa"/>
            <w:vAlign w:val="center"/>
          </w:tcPr>
          <w:p w14:paraId="4C99DAEB" w14:textId="77777777" w:rsidR="00F81BD8" w:rsidRPr="00DC4504" w:rsidRDefault="00F81BD8" w:rsidP="002A61E8">
            <w:pPr>
              <w:autoSpaceDE w:val="0"/>
              <w:autoSpaceDN w:val="0"/>
              <w:adjustRightInd w:val="0"/>
            </w:pPr>
            <w:r w:rsidRPr="00DC4504">
              <w:t>Plant Type</w:t>
            </w:r>
          </w:p>
        </w:tc>
        <w:tc>
          <w:tcPr>
            <w:tcW w:w="1803" w:type="dxa"/>
            <w:vAlign w:val="center"/>
          </w:tcPr>
          <w:p w14:paraId="45705737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rPr>
                <w:color w:val="000000"/>
              </w:rPr>
              <w:t xml:space="preserve">Impatiens </w:t>
            </w:r>
          </w:p>
        </w:tc>
        <w:tc>
          <w:tcPr>
            <w:tcW w:w="1872" w:type="dxa"/>
            <w:vAlign w:val="center"/>
          </w:tcPr>
          <w:p w14:paraId="01CEBDC3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rPr>
                <w:color w:val="000000"/>
              </w:rPr>
              <w:t>Marigold</w:t>
            </w:r>
          </w:p>
        </w:tc>
        <w:tc>
          <w:tcPr>
            <w:tcW w:w="1797" w:type="dxa"/>
            <w:vAlign w:val="center"/>
          </w:tcPr>
          <w:p w14:paraId="7352A114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rPr>
                <w:color w:val="000000"/>
              </w:rPr>
              <w:t>Pentas</w:t>
            </w:r>
          </w:p>
        </w:tc>
        <w:tc>
          <w:tcPr>
            <w:tcW w:w="2662" w:type="dxa"/>
            <w:vAlign w:val="center"/>
          </w:tcPr>
          <w:p w14:paraId="43FA61CC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---</w:t>
            </w:r>
          </w:p>
        </w:tc>
      </w:tr>
      <w:tr w:rsidR="00F81BD8" w:rsidRPr="00DC4504" w14:paraId="246C5E7B" w14:textId="77777777" w:rsidTr="002A61E8">
        <w:tc>
          <w:tcPr>
            <w:tcW w:w="2216" w:type="dxa"/>
          </w:tcPr>
          <w:p w14:paraId="02741651" w14:textId="77777777" w:rsidR="00F81BD8" w:rsidRPr="00DC4504" w:rsidRDefault="00F81BD8" w:rsidP="002A61E8">
            <w:pPr>
              <w:autoSpaceDE w:val="0"/>
              <w:autoSpaceDN w:val="0"/>
              <w:adjustRightInd w:val="0"/>
            </w:pPr>
            <w:r w:rsidRPr="00DC4504">
              <w:t>Neonicotinoid Label</w:t>
            </w:r>
          </w:p>
        </w:tc>
        <w:tc>
          <w:tcPr>
            <w:tcW w:w="1803" w:type="dxa"/>
            <w:vAlign w:val="center"/>
          </w:tcPr>
          <w:p w14:paraId="3A88DE31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Neonicotinoid Free (text)</w:t>
            </w:r>
          </w:p>
        </w:tc>
        <w:tc>
          <w:tcPr>
            <w:tcW w:w="1872" w:type="dxa"/>
            <w:vAlign w:val="center"/>
          </w:tcPr>
          <w:p w14:paraId="2FC0E38F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Bee Better Certified (logo)</w:t>
            </w:r>
          </w:p>
        </w:tc>
        <w:tc>
          <w:tcPr>
            <w:tcW w:w="1797" w:type="dxa"/>
            <w:vAlign w:val="center"/>
          </w:tcPr>
          <w:p w14:paraId="15E6A2B1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Treated with Neonicotinoids</w:t>
            </w:r>
          </w:p>
        </w:tc>
        <w:tc>
          <w:tcPr>
            <w:tcW w:w="2662" w:type="dxa"/>
            <w:vAlign w:val="center"/>
          </w:tcPr>
          <w:p w14:paraId="4BFC2D8D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Protected from Problematic Pests by Neonicotinoids</w:t>
            </w:r>
          </w:p>
        </w:tc>
      </w:tr>
      <w:tr w:rsidR="00F81BD8" w:rsidRPr="00DC4504" w14:paraId="7F489EC7" w14:textId="77777777" w:rsidTr="002A61E8">
        <w:tc>
          <w:tcPr>
            <w:tcW w:w="2216" w:type="dxa"/>
          </w:tcPr>
          <w:p w14:paraId="6C714981" w14:textId="77777777" w:rsidR="00F81BD8" w:rsidRPr="00DC4504" w:rsidRDefault="00F81BD8" w:rsidP="002A61E8">
            <w:pPr>
              <w:autoSpaceDE w:val="0"/>
              <w:autoSpaceDN w:val="0"/>
              <w:adjustRightInd w:val="0"/>
            </w:pPr>
            <w:r w:rsidRPr="00DC4504">
              <w:t>Container Type</w:t>
            </w:r>
          </w:p>
        </w:tc>
        <w:tc>
          <w:tcPr>
            <w:tcW w:w="1803" w:type="dxa"/>
            <w:vAlign w:val="center"/>
          </w:tcPr>
          <w:p w14:paraId="511DDC3D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Conventional Plastic</w:t>
            </w:r>
          </w:p>
        </w:tc>
        <w:tc>
          <w:tcPr>
            <w:tcW w:w="1872" w:type="dxa"/>
            <w:vAlign w:val="center"/>
          </w:tcPr>
          <w:p w14:paraId="0196EC1A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rPr>
                <w:color w:val="000000"/>
              </w:rPr>
              <w:t>Bio-degradable</w:t>
            </w:r>
          </w:p>
        </w:tc>
        <w:tc>
          <w:tcPr>
            <w:tcW w:w="1797" w:type="dxa"/>
            <w:vAlign w:val="center"/>
          </w:tcPr>
          <w:p w14:paraId="15EC500E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---</w:t>
            </w:r>
          </w:p>
        </w:tc>
        <w:tc>
          <w:tcPr>
            <w:tcW w:w="2662" w:type="dxa"/>
            <w:vAlign w:val="center"/>
          </w:tcPr>
          <w:p w14:paraId="25C7DBD1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---</w:t>
            </w:r>
          </w:p>
        </w:tc>
      </w:tr>
      <w:tr w:rsidR="00F81BD8" w:rsidRPr="00DC4504" w14:paraId="2BC49524" w14:textId="77777777" w:rsidTr="002A61E8">
        <w:trPr>
          <w:trHeight w:val="746"/>
        </w:trPr>
        <w:tc>
          <w:tcPr>
            <w:tcW w:w="2216" w:type="dxa"/>
          </w:tcPr>
          <w:p w14:paraId="2000232E" w14:textId="77777777" w:rsidR="00F81BD8" w:rsidRPr="00DC4504" w:rsidRDefault="00F81BD8" w:rsidP="002A61E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DC4504">
              <w:t>Price</w:t>
            </w:r>
            <w:r w:rsidRPr="00DC4504">
              <w:rPr>
                <w:vertAlign w:val="superscript"/>
              </w:rPr>
              <w:t>a</w:t>
            </w:r>
            <w:proofErr w:type="spellEnd"/>
          </w:p>
          <w:p w14:paraId="405266B7" w14:textId="77777777" w:rsidR="00F81BD8" w:rsidRPr="00DC4504" w:rsidRDefault="00F81BD8" w:rsidP="002A61E8">
            <w:pPr>
              <w:autoSpaceDE w:val="0"/>
              <w:autoSpaceDN w:val="0"/>
              <w:adjustRightInd w:val="0"/>
            </w:pPr>
            <w:r w:rsidRPr="00DC4504">
              <w:t>(4-inch pot)</w:t>
            </w:r>
          </w:p>
        </w:tc>
        <w:tc>
          <w:tcPr>
            <w:tcW w:w="1803" w:type="dxa"/>
            <w:vAlign w:val="center"/>
          </w:tcPr>
          <w:p w14:paraId="343B4D81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$1.15</w:t>
            </w:r>
          </w:p>
        </w:tc>
        <w:tc>
          <w:tcPr>
            <w:tcW w:w="1872" w:type="dxa"/>
            <w:vAlign w:val="center"/>
          </w:tcPr>
          <w:p w14:paraId="62190B3A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504">
              <w:rPr>
                <w:color w:val="000000"/>
              </w:rPr>
              <w:t>$1.65</w:t>
            </w:r>
          </w:p>
        </w:tc>
        <w:tc>
          <w:tcPr>
            <w:tcW w:w="1797" w:type="dxa"/>
            <w:vAlign w:val="center"/>
          </w:tcPr>
          <w:p w14:paraId="75D0A734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$2.49</w:t>
            </w:r>
          </w:p>
        </w:tc>
        <w:tc>
          <w:tcPr>
            <w:tcW w:w="2662" w:type="dxa"/>
            <w:vAlign w:val="center"/>
          </w:tcPr>
          <w:p w14:paraId="60AB6EC0" w14:textId="77777777" w:rsidR="00F81BD8" w:rsidRPr="00DC4504" w:rsidRDefault="00F81BD8" w:rsidP="002A61E8">
            <w:pPr>
              <w:autoSpaceDE w:val="0"/>
              <w:autoSpaceDN w:val="0"/>
              <w:adjustRightInd w:val="0"/>
              <w:jc w:val="center"/>
            </w:pPr>
            <w:r w:rsidRPr="00DC4504">
              <w:t>$3.99</w:t>
            </w:r>
          </w:p>
        </w:tc>
      </w:tr>
    </w:tbl>
    <w:p w14:paraId="2F9A544E" w14:textId="2BA2B84A" w:rsidR="00F81BD8" w:rsidRPr="00FD4C24" w:rsidRDefault="00F81BD8" w:rsidP="00F81BD8">
      <w:pPr>
        <w:spacing w:line="276" w:lineRule="auto"/>
        <w:rPr>
          <w:rFonts w:eastAsia="SimSun"/>
        </w:rPr>
      </w:pPr>
      <w:r w:rsidRPr="00FD4C24">
        <w:rPr>
          <w:rFonts w:eastAsia="SimSun"/>
        </w:rPr>
        <w:t xml:space="preserve">Note: </w:t>
      </w:r>
      <w:proofErr w:type="gramStart"/>
      <w:r w:rsidRPr="00FD4C24">
        <w:rPr>
          <w:rFonts w:eastAsia="SimSun"/>
          <w:vertAlign w:val="superscript"/>
        </w:rPr>
        <w:t>a</w:t>
      </w:r>
      <w:proofErr w:type="gramEnd"/>
      <w:r w:rsidRPr="00FD4C24">
        <w:rPr>
          <w:rFonts w:eastAsia="SimSun"/>
          <w:vertAlign w:val="superscript"/>
        </w:rPr>
        <w:t xml:space="preserve"> </w:t>
      </w:r>
      <w:r w:rsidRPr="00FD4C24">
        <w:rPr>
          <w:rFonts w:eastAsia="SimSun"/>
        </w:rPr>
        <w:t>Price was determined based on local retail outlets (e.g., big box garden stores and independent garden centers).</w:t>
      </w:r>
      <w:r w:rsidR="00456E7B">
        <w:rPr>
          <w:rFonts w:eastAsia="SimSun"/>
        </w:rPr>
        <w:t xml:space="preserve"> </w:t>
      </w:r>
      <w:r w:rsidRPr="00FD4C24">
        <w:rPr>
          <w:rFonts w:eastAsia="SimSun"/>
        </w:rPr>
        <w:t>Price was not an attribute in the experimental auction.</w:t>
      </w:r>
      <w:r w:rsidR="00456E7B">
        <w:rPr>
          <w:rFonts w:eastAsia="SimSun"/>
        </w:rPr>
        <w:t xml:space="preserve"> </w:t>
      </w:r>
      <w:r w:rsidRPr="00FD4C24">
        <w:rPr>
          <w:rFonts w:eastAsia="SimSun"/>
        </w:rPr>
        <w:t xml:space="preserve">Participants bid the price they were willing to pay for each item in the auction experiment. </w:t>
      </w:r>
    </w:p>
    <w:p w14:paraId="4EA10016" w14:textId="77777777" w:rsidR="00F81BD8" w:rsidRDefault="00F81BD8" w:rsidP="00F81BD8"/>
    <w:p w14:paraId="2093B2D6" w14:textId="301DF6C5" w:rsidR="00F81BD8" w:rsidRPr="00F81BD8" w:rsidRDefault="00F81BD8" w:rsidP="00F81BD8">
      <w:r>
        <w:rPr>
          <w:bCs/>
        </w:rPr>
        <w:br w:type="page"/>
      </w:r>
    </w:p>
    <w:p w14:paraId="5646E075" w14:textId="1C84B2FF" w:rsidR="008C5A3E" w:rsidRPr="008C5A3E" w:rsidRDefault="008C5A3E" w:rsidP="008C5A3E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Table 3.</w:t>
      </w:r>
      <w:r w:rsidR="00456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Estimation results from latent variable structural model: full-information maximum likelihood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24"/>
        <w:gridCol w:w="1326"/>
        <w:gridCol w:w="47"/>
        <w:gridCol w:w="1383"/>
        <w:gridCol w:w="10"/>
        <w:gridCol w:w="1440"/>
      </w:tblGrid>
      <w:tr w:rsidR="008C5A3E" w14:paraId="29595445" w14:textId="77777777" w:rsidTr="00420FC0">
        <w:tc>
          <w:tcPr>
            <w:tcW w:w="8995" w:type="dxa"/>
            <w:gridSpan w:val="8"/>
            <w:shd w:val="clear" w:color="auto" w:fill="D0CECE" w:themeFill="background2" w:themeFillShade="E6"/>
          </w:tcPr>
          <w:p w14:paraId="781DC69C" w14:textId="77777777" w:rsidR="008C5A3E" w:rsidRPr="00F172EE" w:rsidRDefault="008C5A3E" w:rsidP="00420FC0">
            <w:pPr>
              <w:rPr>
                <w:b/>
                <w:bCs/>
              </w:rPr>
            </w:pPr>
            <w:r w:rsidRPr="00F172EE">
              <w:rPr>
                <w:b/>
                <w:bCs/>
              </w:rPr>
              <w:t>Latent Variable Model</w:t>
            </w:r>
          </w:p>
        </w:tc>
      </w:tr>
      <w:tr w:rsidR="008C5A3E" w14:paraId="1484740B" w14:textId="77777777" w:rsidTr="00777D28">
        <w:tc>
          <w:tcPr>
            <w:tcW w:w="3415" w:type="dxa"/>
            <w:shd w:val="clear" w:color="auto" w:fill="auto"/>
          </w:tcPr>
          <w:p w14:paraId="6302AFCF" w14:textId="77777777" w:rsidR="008C5A3E" w:rsidRPr="00584519" w:rsidRDefault="008C5A3E" w:rsidP="00420FC0">
            <w:pPr>
              <w:rPr>
                <w:b/>
                <w:i/>
              </w:rPr>
            </w:pPr>
            <w:r w:rsidRPr="00584519">
              <w:rPr>
                <w:b/>
                <w:i/>
              </w:rPr>
              <w:t>Structural Model (1 Equation)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791F82BE" w14:textId="77777777" w:rsidR="008C5A3E" w:rsidRPr="00F172EE" w:rsidRDefault="008C5A3E" w:rsidP="00420FC0"/>
        </w:tc>
        <w:tc>
          <w:tcPr>
            <w:tcW w:w="1373" w:type="dxa"/>
            <w:gridSpan w:val="2"/>
            <w:shd w:val="clear" w:color="auto" w:fill="auto"/>
          </w:tcPr>
          <w:p w14:paraId="48E7BE77" w14:textId="77777777" w:rsidR="008C5A3E" w:rsidRPr="00F172EE" w:rsidRDefault="008C5A3E" w:rsidP="00420FC0"/>
        </w:tc>
        <w:tc>
          <w:tcPr>
            <w:tcW w:w="1383" w:type="dxa"/>
            <w:shd w:val="clear" w:color="auto" w:fill="auto"/>
          </w:tcPr>
          <w:p w14:paraId="7D82B66A" w14:textId="77777777" w:rsidR="008C5A3E" w:rsidRPr="00F172EE" w:rsidRDefault="008C5A3E" w:rsidP="00420FC0"/>
        </w:tc>
        <w:tc>
          <w:tcPr>
            <w:tcW w:w="1450" w:type="dxa"/>
            <w:gridSpan w:val="2"/>
            <w:shd w:val="clear" w:color="auto" w:fill="auto"/>
          </w:tcPr>
          <w:p w14:paraId="1A9D02E3" w14:textId="77777777" w:rsidR="008C5A3E" w:rsidRPr="00F172EE" w:rsidRDefault="008C5A3E" w:rsidP="00420FC0"/>
        </w:tc>
      </w:tr>
      <w:tr w:rsidR="008C5A3E" w14:paraId="7F87C951" w14:textId="77777777" w:rsidTr="00777D28">
        <w:tc>
          <w:tcPr>
            <w:tcW w:w="3415" w:type="dxa"/>
          </w:tcPr>
          <w:p w14:paraId="3864789A" w14:textId="77777777" w:rsidR="008C5A3E" w:rsidRDefault="008C5A3E" w:rsidP="00420FC0">
            <w:pPr>
              <w:jc w:val="center"/>
            </w:pPr>
            <w:r>
              <w:t>Variables</w:t>
            </w:r>
          </w:p>
        </w:tc>
        <w:tc>
          <w:tcPr>
            <w:tcW w:w="1374" w:type="dxa"/>
            <w:gridSpan w:val="2"/>
          </w:tcPr>
          <w:p w14:paraId="0173850A" w14:textId="77777777" w:rsidR="008C5A3E" w:rsidRDefault="008C5A3E" w:rsidP="00420FC0">
            <w:pPr>
              <w:jc w:val="center"/>
            </w:pPr>
            <w:r>
              <w:t>Coefficient</w:t>
            </w:r>
          </w:p>
        </w:tc>
        <w:tc>
          <w:tcPr>
            <w:tcW w:w="1373" w:type="dxa"/>
            <w:gridSpan w:val="2"/>
          </w:tcPr>
          <w:p w14:paraId="47C382FC" w14:textId="77777777" w:rsidR="008C5A3E" w:rsidRDefault="008C5A3E" w:rsidP="00420FC0">
            <w:pPr>
              <w:jc w:val="center"/>
            </w:pPr>
            <w:r>
              <w:t>Std. Err.</w:t>
            </w:r>
          </w:p>
        </w:tc>
        <w:tc>
          <w:tcPr>
            <w:tcW w:w="1383" w:type="dxa"/>
          </w:tcPr>
          <w:p w14:paraId="3284D9C9" w14:textId="77777777" w:rsidR="008C5A3E" w:rsidRDefault="008C5A3E" w:rsidP="00420FC0">
            <w:pPr>
              <w:jc w:val="center"/>
            </w:pPr>
            <m:oMath>
              <m:r>
                <w:rPr>
                  <w:rFonts w:ascii="Cambria Math" w:hAnsi="Cambria Math"/>
                </w:rPr>
                <m:t>t</m:t>
              </m:r>
            </m:oMath>
            <w:r>
              <w:t>-stat</w:t>
            </w:r>
          </w:p>
        </w:tc>
        <w:tc>
          <w:tcPr>
            <w:tcW w:w="1450" w:type="dxa"/>
            <w:gridSpan w:val="2"/>
          </w:tcPr>
          <w:p w14:paraId="2DA3C9F7" w14:textId="77777777" w:rsidR="008C5A3E" w:rsidRDefault="008C5A3E" w:rsidP="00420FC0">
            <w:pPr>
              <w:jc w:val="center"/>
            </w:pPr>
            <m:oMath>
              <m:r>
                <w:rPr>
                  <w:rFonts w:ascii="Cambria Math" w:hAnsi="Cambria Math"/>
                </w:rPr>
                <m:t>p</m:t>
              </m:r>
            </m:oMath>
            <w:r>
              <w:t>-value</w:t>
            </w:r>
          </w:p>
        </w:tc>
      </w:tr>
      <w:tr w:rsidR="008C5A3E" w14:paraId="1658ABD3" w14:textId="77777777" w:rsidTr="00777D28">
        <w:tc>
          <w:tcPr>
            <w:tcW w:w="3415" w:type="dxa"/>
          </w:tcPr>
          <w:p w14:paraId="1743184C" w14:textId="77777777" w:rsidR="008C5A3E" w:rsidRDefault="008C5A3E" w:rsidP="00420FC0">
            <w:r w:rsidRPr="00C7650D">
              <w:t>Information treatment (</w:t>
            </w:r>
            <w:r w:rsidRPr="00C7650D">
              <w:rPr>
                <w:lang w:val="el-GR"/>
              </w:rPr>
              <w:t>τ)</w:t>
            </w:r>
          </w:p>
        </w:tc>
        <w:tc>
          <w:tcPr>
            <w:tcW w:w="1374" w:type="dxa"/>
            <w:gridSpan w:val="2"/>
            <w:vAlign w:val="bottom"/>
          </w:tcPr>
          <w:p w14:paraId="0407D66F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0.337</w:t>
            </w:r>
          </w:p>
        </w:tc>
        <w:tc>
          <w:tcPr>
            <w:tcW w:w="1373" w:type="dxa"/>
            <w:gridSpan w:val="2"/>
            <w:vAlign w:val="bottom"/>
          </w:tcPr>
          <w:p w14:paraId="3BBA03FE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0.021</w:t>
            </w:r>
          </w:p>
        </w:tc>
        <w:tc>
          <w:tcPr>
            <w:tcW w:w="1383" w:type="dxa"/>
            <w:vAlign w:val="bottom"/>
          </w:tcPr>
          <w:p w14:paraId="6A37EC6E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16.300</w:t>
            </w:r>
          </w:p>
        </w:tc>
        <w:tc>
          <w:tcPr>
            <w:tcW w:w="1450" w:type="dxa"/>
            <w:gridSpan w:val="2"/>
            <w:vAlign w:val="bottom"/>
          </w:tcPr>
          <w:p w14:paraId="7E762AE6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6687725E" w14:textId="77777777" w:rsidTr="00777D28">
        <w:tc>
          <w:tcPr>
            <w:tcW w:w="3415" w:type="dxa"/>
          </w:tcPr>
          <w:p w14:paraId="62C47147" w14:textId="77777777" w:rsidR="008C5A3E" w:rsidRDefault="008C5A3E" w:rsidP="00420FC0">
            <w:r w:rsidRPr="00C7650D">
              <w:t>Age</w:t>
            </w:r>
          </w:p>
        </w:tc>
        <w:tc>
          <w:tcPr>
            <w:tcW w:w="1374" w:type="dxa"/>
            <w:gridSpan w:val="2"/>
            <w:vAlign w:val="bottom"/>
          </w:tcPr>
          <w:p w14:paraId="253A9067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0.004</w:t>
            </w:r>
          </w:p>
        </w:tc>
        <w:tc>
          <w:tcPr>
            <w:tcW w:w="1373" w:type="dxa"/>
            <w:gridSpan w:val="2"/>
            <w:vAlign w:val="bottom"/>
          </w:tcPr>
          <w:p w14:paraId="52C29091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0.001</w:t>
            </w:r>
          </w:p>
        </w:tc>
        <w:tc>
          <w:tcPr>
            <w:tcW w:w="1383" w:type="dxa"/>
            <w:vAlign w:val="bottom"/>
          </w:tcPr>
          <w:p w14:paraId="0D30D9A7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6.170</w:t>
            </w:r>
          </w:p>
        </w:tc>
        <w:tc>
          <w:tcPr>
            <w:tcW w:w="1450" w:type="dxa"/>
            <w:gridSpan w:val="2"/>
            <w:vAlign w:val="bottom"/>
          </w:tcPr>
          <w:p w14:paraId="261AA061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25EACB76" w14:textId="77777777" w:rsidTr="00777D28">
        <w:tc>
          <w:tcPr>
            <w:tcW w:w="3415" w:type="dxa"/>
          </w:tcPr>
          <w:p w14:paraId="753B64C6" w14:textId="77777777" w:rsidR="008C5A3E" w:rsidRDefault="008C5A3E" w:rsidP="00420FC0">
            <w:r w:rsidRPr="00C7650D">
              <w:t>Male</w:t>
            </w:r>
          </w:p>
        </w:tc>
        <w:tc>
          <w:tcPr>
            <w:tcW w:w="1374" w:type="dxa"/>
            <w:gridSpan w:val="2"/>
            <w:vAlign w:val="bottom"/>
          </w:tcPr>
          <w:p w14:paraId="0295FDF7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-0.171</w:t>
            </w:r>
          </w:p>
        </w:tc>
        <w:tc>
          <w:tcPr>
            <w:tcW w:w="1373" w:type="dxa"/>
            <w:gridSpan w:val="2"/>
            <w:vAlign w:val="bottom"/>
          </w:tcPr>
          <w:p w14:paraId="4F3C8DEC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0.020</w:t>
            </w:r>
          </w:p>
        </w:tc>
        <w:tc>
          <w:tcPr>
            <w:tcW w:w="1383" w:type="dxa"/>
            <w:vAlign w:val="bottom"/>
          </w:tcPr>
          <w:p w14:paraId="611D827B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-8.460</w:t>
            </w:r>
          </w:p>
        </w:tc>
        <w:tc>
          <w:tcPr>
            <w:tcW w:w="1450" w:type="dxa"/>
            <w:gridSpan w:val="2"/>
            <w:vAlign w:val="bottom"/>
          </w:tcPr>
          <w:p w14:paraId="4423A12B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0B2C821A" w14:textId="77777777" w:rsidTr="00777D28">
        <w:tc>
          <w:tcPr>
            <w:tcW w:w="3415" w:type="dxa"/>
          </w:tcPr>
          <w:p w14:paraId="3B8C235E" w14:textId="77777777" w:rsidR="008C5A3E" w:rsidRDefault="008C5A3E" w:rsidP="00420FC0">
            <w:r w:rsidRPr="00C7650D">
              <w:t>No. of children</w:t>
            </w:r>
          </w:p>
        </w:tc>
        <w:tc>
          <w:tcPr>
            <w:tcW w:w="1374" w:type="dxa"/>
            <w:gridSpan w:val="2"/>
            <w:vAlign w:val="bottom"/>
          </w:tcPr>
          <w:p w14:paraId="0A359B27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0.058</w:t>
            </w:r>
          </w:p>
        </w:tc>
        <w:tc>
          <w:tcPr>
            <w:tcW w:w="1373" w:type="dxa"/>
            <w:gridSpan w:val="2"/>
            <w:vAlign w:val="bottom"/>
          </w:tcPr>
          <w:p w14:paraId="458DDE04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0.023</w:t>
            </w:r>
          </w:p>
        </w:tc>
        <w:tc>
          <w:tcPr>
            <w:tcW w:w="1383" w:type="dxa"/>
            <w:vAlign w:val="bottom"/>
          </w:tcPr>
          <w:p w14:paraId="6E8B17CB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2.470</w:t>
            </w:r>
          </w:p>
        </w:tc>
        <w:tc>
          <w:tcPr>
            <w:tcW w:w="1450" w:type="dxa"/>
            <w:gridSpan w:val="2"/>
            <w:vAlign w:val="bottom"/>
          </w:tcPr>
          <w:p w14:paraId="691CA681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0.013</w:t>
            </w:r>
          </w:p>
        </w:tc>
      </w:tr>
      <w:tr w:rsidR="008C5A3E" w14:paraId="3FDA60D1" w14:textId="77777777" w:rsidTr="00777D28">
        <w:tc>
          <w:tcPr>
            <w:tcW w:w="3415" w:type="dxa"/>
          </w:tcPr>
          <w:p w14:paraId="4587CDC0" w14:textId="77777777" w:rsidR="008C5A3E" w:rsidRDefault="008C5A3E" w:rsidP="00420FC0">
            <w:r w:rsidRPr="00C7650D">
              <w:t>High education (binary)</w:t>
            </w:r>
          </w:p>
        </w:tc>
        <w:tc>
          <w:tcPr>
            <w:tcW w:w="1374" w:type="dxa"/>
            <w:gridSpan w:val="2"/>
            <w:vAlign w:val="bottom"/>
          </w:tcPr>
          <w:p w14:paraId="05ED2255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-0.078</w:t>
            </w:r>
          </w:p>
        </w:tc>
        <w:tc>
          <w:tcPr>
            <w:tcW w:w="1373" w:type="dxa"/>
            <w:gridSpan w:val="2"/>
            <w:vAlign w:val="bottom"/>
          </w:tcPr>
          <w:p w14:paraId="754AD9B6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0.026</w:t>
            </w:r>
          </w:p>
        </w:tc>
        <w:tc>
          <w:tcPr>
            <w:tcW w:w="1383" w:type="dxa"/>
            <w:vAlign w:val="bottom"/>
          </w:tcPr>
          <w:p w14:paraId="538F1C38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-2.990</w:t>
            </w:r>
          </w:p>
        </w:tc>
        <w:tc>
          <w:tcPr>
            <w:tcW w:w="1450" w:type="dxa"/>
            <w:gridSpan w:val="2"/>
            <w:vAlign w:val="bottom"/>
          </w:tcPr>
          <w:p w14:paraId="343A68FC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0.003</w:t>
            </w:r>
          </w:p>
        </w:tc>
      </w:tr>
      <w:tr w:rsidR="008C5A3E" w14:paraId="1A770DCB" w14:textId="77777777" w:rsidTr="00777D28">
        <w:tc>
          <w:tcPr>
            <w:tcW w:w="3415" w:type="dxa"/>
          </w:tcPr>
          <w:p w14:paraId="37C10087" w14:textId="77777777" w:rsidR="008C5A3E" w:rsidRDefault="008C5A3E" w:rsidP="00420FC0">
            <w:r w:rsidRPr="00C7650D">
              <w:t>Income level</w:t>
            </w:r>
          </w:p>
        </w:tc>
        <w:tc>
          <w:tcPr>
            <w:tcW w:w="1374" w:type="dxa"/>
            <w:gridSpan w:val="2"/>
          </w:tcPr>
          <w:p w14:paraId="023E0347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  <w:gridSpan w:val="2"/>
          </w:tcPr>
          <w:p w14:paraId="2010722B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383" w:type="dxa"/>
          </w:tcPr>
          <w:p w14:paraId="31F89804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  <w:gridSpan w:val="2"/>
          </w:tcPr>
          <w:p w14:paraId="28ECAB5E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8C5A3E" w14:paraId="31C60C7C" w14:textId="77777777" w:rsidTr="00777D28">
        <w:tc>
          <w:tcPr>
            <w:tcW w:w="3415" w:type="dxa"/>
          </w:tcPr>
          <w:p w14:paraId="6458D3A6" w14:textId="77777777" w:rsidR="008C5A3E" w:rsidRDefault="008C5A3E" w:rsidP="00420FC0">
            <w:pPr>
              <w:ind w:left="786"/>
            </w:pPr>
            <w:r w:rsidRPr="00C7650D">
              <w:t>Less than $20,000</w:t>
            </w:r>
          </w:p>
        </w:tc>
        <w:tc>
          <w:tcPr>
            <w:tcW w:w="1374" w:type="dxa"/>
            <w:gridSpan w:val="2"/>
            <w:vAlign w:val="bottom"/>
          </w:tcPr>
          <w:p w14:paraId="3EBC7C45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0.180</w:t>
            </w:r>
          </w:p>
        </w:tc>
        <w:tc>
          <w:tcPr>
            <w:tcW w:w="1373" w:type="dxa"/>
            <w:gridSpan w:val="2"/>
            <w:vAlign w:val="bottom"/>
          </w:tcPr>
          <w:p w14:paraId="5FF82B4C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0.074</w:t>
            </w:r>
          </w:p>
        </w:tc>
        <w:tc>
          <w:tcPr>
            <w:tcW w:w="1383" w:type="dxa"/>
            <w:vAlign w:val="bottom"/>
          </w:tcPr>
          <w:p w14:paraId="4EA1E058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2.420</w:t>
            </w:r>
          </w:p>
        </w:tc>
        <w:tc>
          <w:tcPr>
            <w:tcW w:w="1450" w:type="dxa"/>
            <w:gridSpan w:val="2"/>
            <w:vAlign w:val="bottom"/>
          </w:tcPr>
          <w:p w14:paraId="332872BA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0.015</w:t>
            </w:r>
          </w:p>
        </w:tc>
      </w:tr>
      <w:tr w:rsidR="008C5A3E" w14:paraId="77B11E3C" w14:textId="77777777" w:rsidTr="00777D28">
        <w:tc>
          <w:tcPr>
            <w:tcW w:w="3415" w:type="dxa"/>
          </w:tcPr>
          <w:p w14:paraId="15D9AC65" w14:textId="77777777" w:rsidR="008C5A3E" w:rsidRPr="00C7650D" w:rsidRDefault="008C5A3E" w:rsidP="00420FC0">
            <w:pPr>
              <w:ind w:left="786"/>
            </w:pPr>
            <w:r w:rsidRPr="00C7650D">
              <w:t>$20,000-$39,999</w:t>
            </w:r>
          </w:p>
        </w:tc>
        <w:tc>
          <w:tcPr>
            <w:tcW w:w="1374" w:type="dxa"/>
            <w:gridSpan w:val="2"/>
            <w:vAlign w:val="bottom"/>
          </w:tcPr>
          <w:p w14:paraId="5AB74CC5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-0.080</w:t>
            </w:r>
          </w:p>
        </w:tc>
        <w:tc>
          <w:tcPr>
            <w:tcW w:w="1373" w:type="dxa"/>
            <w:gridSpan w:val="2"/>
            <w:vAlign w:val="bottom"/>
          </w:tcPr>
          <w:p w14:paraId="4509169B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0.036</w:t>
            </w:r>
          </w:p>
        </w:tc>
        <w:tc>
          <w:tcPr>
            <w:tcW w:w="1383" w:type="dxa"/>
            <w:vAlign w:val="bottom"/>
          </w:tcPr>
          <w:p w14:paraId="08B50783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-2.250</w:t>
            </w:r>
          </w:p>
        </w:tc>
        <w:tc>
          <w:tcPr>
            <w:tcW w:w="1450" w:type="dxa"/>
            <w:gridSpan w:val="2"/>
            <w:vAlign w:val="bottom"/>
          </w:tcPr>
          <w:p w14:paraId="23EDDFD8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0.024</w:t>
            </w:r>
          </w:p>
        </w:tc>
      </w:tr>
      <w:tr w:rsidR="008C5A3E" w14:paraId="222B75C5" w14:textId="77777777" w:rsidTr="00777D28">
        <w:tc>
          <w:tcPr>
            <w:tcW w:w="3415" w:type="dxa"/>
          </w:tcPr>
          <w:p w14:paraId="60E1C98C" w14:textId="77777777" w:rsidR="008C5A3E" w:rsidRPr="00C7650D" w:rsidRDefault="008C5A3E" w:rsidP="00420FC0">
            <w:pPr>
              <w:ind w:left="786"/>
            </w:pPr>
            <w:r w:rsidRPr="00C7650D">
              <w:t>$40,000-$59,999</w:t>
            </w:r>
          </w:p>
        </w:tc>
        <w:tc>
          <w:tcPr>
            <w:tcW w:w="1374" w:type="dxa"/>
            <w:gridSpan w:val="2"/>
            <w:vAlign w:val="bottom"/>
          </w:tcPr>
          <w:p w14:paraId="50FDF379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0.030</w:t>
            </w:r>
          </w:p>
        </w:tc>
        <w:tc>
          <w:tcPr>
            <w:tcW w:w="1373" w:type="dxa"/>
            <w:gridSpan w:val="2"/>
            <w:vAlign w:val="bottom"/>
          </w:tcPr>
          <w:p w14:paraId="39724D36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0.029</w:t>
            </w:r>
          </w:p>
        </w:tc>
        <w:tc>
          <w:tcPr>
            <w:tcW w:w="1383" w:type="dxa"/>
            <w:vAlign w:val="bottom"/>
          </w:tcPr>
          <w:p w14:paraId="7108EBCD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1.040</w:t>
            </w:r>
          </w:p>
        </w:tc>
        <w:tc>
          <w:tcPr>
            <w:tcW w:w="1450" w:type="dxa"/>
            <w:gridSpan w:val="2"/>
            <w:vAlign w:val="bottom"/>
          </w:tcPr>
          <w:p w14:paraId="7E4B19D8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0.299</w:t>
            </w:r>
          </w:p>
        </w:tc>
      </w:tr>
      <w:tr w:rsidR="008C5A3E" w14:paraId="2BF36592" w14:textId="77777777" w:rsidTr="00777D28">
        <w:tc>
          <w:tcPr>
            <w:tcW w:w="3415" w:type="dxa"/>
          </w:tcPr>
          <w:p w14:paraId="7851DB9B" w14:textId="77777777" w:rsidR="008C5A3E" w:rsidRPr="00C7650D" w:rsidRDefault="008C5A3E" w:rsidP="00420FC0">
            <w:pPr>
              <w:ind w:left="786"/>
            </w:pPr>
            <w:r w:rsidRPr="00C7650D">
              <w:t>$60,000-$79,000</w:t>
            </w:r>
          </w:p>
        </w:tc>
        <w:tc>
          <w:tcPr>
            <w:tcW w:w="1374" w:type="dxa"/>
            <w:gridSpan w:val="2"/>
            <w:vAlign w:val="bottom"/>
          </w:tcPr>
          <w:p w14:paraId="7762CFBA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0.039</w:t>
            </w:r>
          </w:p>
        </w:tc>
        <w:tc>
          <w:tcPr>
            <w:tcW w:w="1373" w:type="dxa"/>
            <w:gridSpan w:val="2"/>
            <w:vAlign w:val="bottom"/>
          </w:tcPr>
          <w:p w14:paraId="24C80DAE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0.029</w:t>
            </w:r>
          </w:p>
        </w:tc>
        <w:tc>
          <w:tcPr>
            <w:tcW w:w="1383" w:type="dxa"/>
            <w:vAlign w:val="bottom"/>
          </w:tcPr>
          <w:p w14:paraId="29C19079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1.360</w:t>
            </w:r>
          </w:p>
        </w:tc>
        <w:tc>
          <w:tcPr>
            <w:tcW w:w="1450" w:type="dxa"/>
            <w:gridSpan w:val="2"/>
            <w:vAlign w:val="bottom"/>
          </w:tcPr>
          <w:p w14:paraId="01D037A5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0.174</w:t>
            </w:r>
          </w:p>
        </w:tc>
      </w:tr>
      <w:tr w:rsidR="008C5A3E" w14:paraId="6CD3EB2E" w14:textId="77777777" w:rsidTr="00777D28">
        <w:tc>
          <w:tcPr>
            <w:tcW w:w="3415" w:type="dxa"/>
          </w:tcPr>
          <w:p w14:paraId="338C6776" w14:textId="77777777" w:rsidR="008C5A3E" w:rsidRPr="00C7650D" w:rsidRDefault="008C5A3E" w:rsidP="00420FC0">
            <w:pPr>
              <w:ind w:left="786"/>
            </w:pPr>
            <w:r w:rsidRPr="00C7650D">
              <w:t>$80,000-$99,000</w:t>
            </w:r>
          </w:p>
        </w:tc>
        <w:tc>
          <w:tcPr>
            <w:tcW w:w="1374" w:type="dxa"/>
            <w:gridSpan w:val="2"/>
            <w:vAlign w:val="bottom"/>
          </w:tcPr>
          <w:p w14:paraId="2C69E70B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-0.033</w:t>
            </w:r>
          </w:p>
        </w:tc>
        <w:tc>
          <w:tcPr>
            <w:tcW w:w="1373" w:type="dxa"/>
            <w:gridSpan w:val="2"/>
            <w:vAlign w:val="bottom"/>
          </w:tcPr>
          <w:p w14:paraId="75D16E47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0.035</w:t>
            </w:r>
          </w:p>
        </w:tc>
        <w:tc>
          <w:tcPr>
            <w:tcW w:w="1383" w:type="dxa"/>
            <w:vAlign w:val="bottom"/>
          </w:tcPr>
          <w:p w14:paraId="7E809F76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-0.949</w:t>
            </w:r>
          </w:p>
        </w:tc>
        <w:tc>
          <w:tcPr>
            <w:tcW w:w="1450" w:type="dxa"/>
            <w:gridSpan w:val="2"/>
            <w:vAlign w:val="bottom"/>
          </w:tcPr>
          <w:p w14:paraId="277273DF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0.343</w:t>
            </w:r>
          </w:p>
        </w:tc>
      </w:tr>
      <w:tr w:rsidR="008C5A3E" w14:paraId="64589BCC" w14:textId="77777777" w:rsidTr="00777D28">
        <w:tc>
          <w:tcPr>
            <w:tcW w:w="3415" w:type="dxa"/>
          </w:tcPr>
          <w:p w14:paraId="18F23442" w14:textId="77777777" w:rsidR="008C5A3E" w:rsidRPr="00C7650D" w:rsidRDefault="008C5A3E" w:rsidP="00420FC0">
            <w:pPr>
              <w:ind w:left="786"/>
            </w:pPr>
            <w:r w:rsidRPr="00C7650D">
              <w:t>$100,000-119,000</w:t>
            </w:r>
          </w:p>
        </w:tc>
        <w:tc>
          <w:tcPr>
            <w:tcW w:w="1374" w:type="dxa"/>
            <w:gridSpan w:val="2"/>
            <w:vAlign w:val="bottom"/>
          </w:tcPr>
          <w:p w14:paraId="1ECB74DC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-0.050</w:t>
            </w:r>
          </w:p>
        </w:tc>
        <w:tc>
          <w:tcPr>
            <w:tcW w:w="1373" w:type="dxa"/>
            <w:gridSpan w:val="2"/>
            <w:vAlign w:val="bottom"/>
          </w:tcPr>
          <w:p w14:paraId="7E4EEE31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0.042</w:t>
            </w:r>
          </w:p>
        </w:tc>
        <w:tc>
          <w:tcPr>
            <w:tcW w:w="1383" w:type="dxa"/>
            <w:vAlign w:val="bottom"/>
          </w:tcPr>
          <w:p w14:paraId="3514B893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-1.200</w:t>
            </w:r>
          </w:p>
        </w:tc>
        <w:tc>
          <w:tcPr>
            <w:tcW w:w="1450" w:type="dxa"/>
            <w:gridSpan w:val="2"/>
            <w:vAlign w:val="bottom"/>
          </w:tcPr>
          <w:p w14:paraId="76F9B318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0.230</w:t>
            </w:r>
          </w:p>
        </w:tc>
      </w:tr>
      <w:tr w:rsidR="008C5A3E" w14:paraId="2E911DCC" w14:textId="77777777" w:rsidTr="00777D28">
        <w:tc>
          <w:tcPr>
            <w:tcW w:w="3415" w:type="dxa"/>
          </w:tcPr>
          <w:p w14:paraId="365DD985" w14:textId="77777777" w:rsidR="008C5A3E" w:rsidRPr="00C7650D" w:rsidRDefault="008C5A3E" w:rsidP="00420FC0">
            <w:pPr>
              <w:ind w:left="786"/>
            </w:pPr>
            <w:r w:rsidRPr="00C7650D">
              <w:t>$120,000 and above</w:t>
            </w:r>
          </w:p>
        </w:tc>
        <w:tc>
          <w:tcPr>
            <w:tcW w:w="1374" w:type="dxa"/>
            <w:gridSpan w:val="2"/>
            <w:vAlign w:val="bottom"/>
          </w:tcPr>
          <w:p w14:paraId="496E992F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-0.074</w:t>
            </w:r>
          </w:p>
        </w:tc>
        <w:tc>
          <w:tcPr>
            <w:tcW w:w="1373" w:type="dxa"/>
            <w:gridSpan w:val="2"/>
            <w:vAlign w:val="bottom"/>
          </w:tcPr>
          <w:p w14:paraId="32F7800F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0.045</w:t>
            </w:r>
          </w:p>
        </w:tc>
        <w:tc>
          <w:tcPr>
            <w:tcW w:w="1383" w:type="dxa"/>
            <w:vAlign w:val="bottom"/>
          </w:tcPr>
          <w:p w14:paraId="5BF88D13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-1.620</w:t>
            </w:r>
          </w:p>
        </w:tc>
        <w:tc>
          <w:tcPr>
            <w:tcW w:w="1450" w:type="dxa"/>
            <w:gridSpan w:val="2"/>
            <w:vAlign w:val="bottom"/>
          </w:tcPr>
          <w:p w14:paraId="6948F2A2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0.105</w:t>
            </w:r>
          </w:p>
        </w:tc>
      </w:tr>
      <w:tr w:rsidR="008C5A3E" w14:paraId="44530AA9" w14:textId="77777777" w:rsidTr="00777D28">
        <w:tc>
          <w:tcPr>
            <w:tcW w:w="3415" w:type="dxa"/>
          </w:tcPr>
          <w:p w14:paraId="1030F8FF" w14:textId="76FC872E" w:rsidR="008C5A3E" w:rsidRPr="00C7650D" w:rsidRDefault="008C5A3E" w:rsidP="00420FC0">
            <w:r w:rsidRPr="00C7650D">
              <w:t>Rural</w:t>
            </w:r>
            <w:r w:rsidR="00777D28">
              <w:t xml:space="preserve"> (binary)</w:t>
            </w:r>
          </w:p>
        </w:tc>
        <w:tc>
          <w:tcPr>
            <w:tcW w:w="1374" w:type="dxa"/>
            <w:gridSpan w:val="2"/>
            <w:vAlign w:val="bottom"/>
          </w:tcPr>
          <w:p w14:paraId="41CD18F7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-0.026</w:t>
            </w:r>
          </w:p>
        </w:tc>
        <w:tc>
          <w:tcPr>
            <w:tcW w:w="1373" w:type="dxa"/>
            <w:gridSpan w:val="2"/>
            <w:vAlign w:val="bottom"/>
          </w:tcPr>
          <w:p w14:paraId="74439CC2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0.021</w:t>
            </w:r>
          </w:p>
        </w:tc>
        <w:tc>
          <w:tcPr>
            <w:tcW w:w="1383" w:type="dxa"/>
            <w:vAlign w:val="bottom"/>
          </w:tcPr>
          <w:p w14:paraId="60E1C74B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-1.270</w:t>
            </w:r>
          </w:p>
        </w:tc>
        <w:tc>
          <w:tcPr>
            <w:tcW w:w="1450" w:type="dxa"/>
            <w:gridSpan w:val="2"/>
            <w:vAlign w:val="bottom"/>
          </w:tcPr>
          <w:p w14:paraId="50A77C29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0.206</w:t>
            </w:r>
          </w:p>
        </w:tc>
      </w:tr>
      <w:tr w:rsidR="008C5A3E" w14:paraId="393F1474" w14:textId="77777777" w:rsidTr="00777D28">
        <w:tc>
          <w:tcPr>
            <w:tcW w:w="3415" w:type="dxa"/>
          </w:tcPr>
          <w:p w14:paraId="40CCC019" w14:textId="166D30A1" w:rsidR="008C5A3E" w:rsidRPr="00C7650D" w:rsidRDefault="008C5A3E" w:rsidP="00420FC0">
            <w:r w:rsidRPr="00C7650D">
              <w:t>Heard of neonicotinoids</w:t>
            </w:r>
            <w:r w:rsidR="00777D28">
              <w:t xml:space="preserve"> (binary)</w:t>
            </w:r>
          </w:p>
        </w:tc>
        <w:tc>
          <w:tcPr>
            <w:tcW w:w="1374" w:type="dxa"/>
            <w:gridSpan w:val="2"/>
            <w:vAlign w:val="bottom"/>
          </w:tcPr>
          <w:p w14:paraId="09F25C99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0.143</w:t>
            </w:r>
          </w:p>
        </w:tc>
        <w:tc>
          <w:tcPr>
            <w:tcW w:w="1373" w:type="dxa"/>
            <w:gridSpan w:val="2"/>
            <w:vAlign w:val="bottom"/>
          </w:tcPr>
          <w:p w14:paraId="31D70112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0.023</w:t>
            </w:r>
          </w:p>
        </w:tc>
        <w:tc>
          <w:tcPr>
            <w:tcW w:w="1383" w:type="dxa"/>
            <w:vAlign w:val="bottom"/>
          </w:tcPr>
          <w:p w14:paraId="2050DED1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6.350</w:t>
            </w:r>
          </w:p>
        </w:tc>
        <w:tc>
          <w:tcPr>
            <w:tcW w:w="1450" w:type="dxa"/>
            <w:gridSpan w:val="2"/>
            <w:vAlign w:val="bottom"/>
          </w:tcPr>
          <w:p w14:paraId="5980B225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7C65D0EE" w14:textId="77777777" w:rsidTr="00777D28">
        <w:tc>
          <w:tcPr>
            <w:tcW w:w="3415" w:type="dxa"/>
          </w:tcPr>
          <w:p w14:paraId="440065E8" w14:textId="77777777" w:rsidR="008C5A3E" w:rsidRPr="00C7650D" w:rsidRDefault="008C5A3E" w:rsidP="00420FC0">
            <w:r w:rsidRPr="00C7650D">
              <w:t>Constant</w:t>
            </w:r>
          </w:p>
        </w:tc>
        <w:tc>
          <w:tcPr>
            <w:tcW w:w="1374" w:type="dxa"/>
            <w:gridSpan w:val="2"/>
            <w:vAlign w:val="bottom"/>
          </w:tcPr>
          <w:p w14:paraId="5E523EDC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3.140</w:t>
            </w:r>
          </w:p>
        </w:tc>
        <w:tc>
          <w:tcPr>
            <w:tcW w:w="1373" w:type="dxa"/>
            <w:gridSpan w:val="2"/>
            <w:vAlign w:val="bottom"/>
          </w:tcPr>
          <w:p w14:paraId="14426600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0.074</w:t>
            </w:r>
          </w:p>
        </w:tc>
        <w:tc>
          <w:tcPr>
            <w:tcW w:w="1383" w:type="dxa"/>
            <w:vAlign w:val="bottom"/>
          </w:tcPr>
          <w:p w14:paraId="524FCCF0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42.200</w:t>
            </w:r>
          </w:p>
        </w:tc>
        <w:tc>
          <w:tcPr>
            <w:tcW w:w="1450" w:type="dxa"/>
            <w:gridSpan w:val="2"/>
            <w:vAlign w:val="bottom"/>
          </w:tcPr>
          <w:p w14:paraId="5A760334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3CAA10D5" w14:textId="77777777" w:rsidTr="00420FC0">
        <w:tc>
          <w:tcPr>
            <w:tcW w:w="8995" w:type="dxa"/>
            <w:gridSpan w:val="8"/>
          </w:tcPr>
          <w:p w14:paraId="690D4201" w14:textId="77777777" w:rsidR="008C5A3E" w:rsidRPr="00584519" w:rsidRDefault="008C5A3E" w:rsidP="00420FC0">
            <w:pPr>
              <w:rPr>
                <w:rFonts w:asciiTheme="majorBidi" w:hAnsiTheme="majorBidi" w:cstheme="majorBidi"/>
                <w:b/>
                <w:i/>
              </w:rPr>
            </w:pPr>
            <w:r w:rsidRPr="00584519">
              <w:rPr>
                <w:b/>
                <w:i/>
              </w:rPr>
              <w:t>Measurement Model (4 Equations)</w:t>
            </w:r>
          </w:p>
        </w:tc>
      </w:tr>
      <w:tr w:rsidR="008C5A3E" w14:paraId="533565F8" w14:textId="77777777" w:rsidTr="00777D28">
        <w:tc>
          <w:tcPr>
            <w:tcW w:w="3415" w:type="dxa"/>
            <w:shd w:val="clear" w:color="auto" w:fill="auto"/>
          </w:tcPr>
          <w:p w14:paraId="63548781" w14:textId="77777777" w:rsidR="008C5A3E" w:rsidRDefault="008C5A3E" w:rsidP="00420FC0">
            <w:pPr>
              <w:jc w:val="center"/>
            </w:pPr>
            <w:r>
              <w:t>Indicator Variables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3CDF4EAF" w14:textId="77777777" w:rsidR="008C5A3E" w:rsidRPr="00900082" w:rsidRDefault="008C5A3E" w:rsidP="00420F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14:paraId="5DDA5BDA" w14:textId="77777777" w:rsidR="008C5A3E" w:rsidRPr="00900082" w:rsidRDefault="008C5A3E" w:rsidP="00420F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83" w:type="dxa"/>
            <w:shd w:val="clear" w:color="auto" w:fill="auto"/>
          </w:tcPr>
          <w:p w14:paraId="1D029097" w14:textId="77777777" w:rsidR="008C5A3E" w:rsidRPr="00900082" w:rsidRDefault="008C5A3E" w:rsidP="00420F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14:paraId="0671B4E5" w14:textId="77777777" w:rsidR="008C5A3E" w:rsidRPr="00900082" w:rsidRDefault="008C5A3E" w:rsidP="00420FC0">
            <w:pPr>
              <w:rPr>
                <w:rFonts w:asciiTheme="majorBidi" w:hAnsiTheme="majorBidi" w:cstheme="majorBidi"/>
              </w:rPr>
            </w:pPr>
          </w:p>
        </w:tc>
      </w:tr>
      <w:tr w:rsidR="008C5A3E" w14:paraId="07014264" w14:textId="77777777" w:rsidTr="00777D28">
        <w:tc>
          <w:tcPr>
            <w:tcW w:w="3415" w:type="dxa"/>
          </w:tcPr>
          <w:p w14:paraId="4295BE73" w14:textId="77777777" w:rsidR="008C5A3E" w:rsidRDefault="008C5A3E" w:rsidP="00420FC0">
            <w:pPr>
              <w:jc w:val="center"/>
            </w:pPr>
            <w:r>
              <w:t>I2</w:t>
            </w:r>
          </w:p>
        </w:tc>
        <w:tc>
          <w:tcPr>
            <w:tcW w:w="1374" w:type="dxa"/>
            <w:gridSpan w:val="2"/>
            <w:vAlign w:val="bottom"/>
          </w:tcPr>
          <w:p w14:paraId="05B81613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1.590</w:t>
            </w:r>
          </w:p>
        </w:tc>
        <w:tc>
          <w:tcPr>
            <w:tcW w:w="1373" w:type="dxa"/>
            <w:gridSpan w:val="2"/>
            <w:vAlign w:val="bottom"/>
          </w:tcPr>
          <w:p w14:paraId="023397A5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0.068</w:t>
            </w:r>
          </w:p>
        </w:tc>
        <w:tc>
          <w:tcPr>
            <w:tcW w:w="1383" w:type="dxa"/>
            <w:vAlign w:val="bottom"/>
          </w:tcPr>
          <w:p w14:paraId="104D4606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23.500</w:t>
            </w:r>
          </w:p>
        </w:tc>
        <w:tc>
          <w:tcPr>
            <w:tcW w:w="1450" w:type="dxa"/>
            <w:gridSpan w:val="2"/>
            <w:vAlign w:val="bottom"/>
          </w:tcPr>
          <w:p w14:paraId="7F8406AE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1438591B" w14:textId="77777777" w:rsidTr="00777D28">
        <w:tc>
          <w:tcPr>
            <w:tcW w:w="3415" w:type="dxa"/>
          </w:tcPr>
          <w:p w14:paraId="565CAF7F" w14:textId="77777777" w:rsidR="008C5A3E" w:rsidRDefault="008C5A3E" w:rsidP="00420FC0">
            <w:pPr>
              <w:jc w:val="center"/>
            </w:pPr>
            <w:r>
              <w:t>I4</w:t>
            </w:r>
          </w:p>
        </w:tc>
        <w:tc>
          <w:tcPr>
            <w:tcW w:w="1374" w:type="dxa"/>
            <w:gridSpan w:val="2"/>
            <w:vAlign w:val="bottom"/>
          </w:tcPr>
          <w:p w14:paraId="3CC58BAE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1.370</w:t>
            </w:r>
          </w:p>
        </w:tc>
        <w:tc>
          <w:tcPr>
            <w:tcW w:w="1373" w:type="dxa"/>
            <w:gridSpan w:val="2"/>
            <w:vAlign w:val="bottom"/>
          </w:tcPr>
          <w:p w14:paraId="018C6550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0.040</w:t>
            </w:r>
          </w:p>
        </w:tc>
        <w:tc>
          <w:tcPr>
            <w:tcW w:w="1383" w:type="dxa"/>
            <w:vAlign w:val="bottom"/>
          </w:tcPr>
          <w:p w14:paraId="02174C0A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34.400</w:t>
            </w:r>
          </w:p>
        </w:tc>
        <w:tc>
          <w:tcPr>
            <w:tcW w:w="1450" w:type="dxa"/>
            <w:gridSpan w:val="2"/>
            <w:vAlign w:val="bottom"/>
          </w:tcPr>
          <w:p w14:paraId="52CCC1EC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6662091F" w14:textId="77777777" w:rsidTr="00777D28">
        <w:tc>
          <w:tcPr>
            <w:tcW w:w="3415" w:type="dxa"/>
          </w:tcPr>
          <w:p w14:paraId="50BF2E49" w14:textId="77777777" w:rsidR="008C5A3E" w:rsidRDefault="008C5A3E" w:rsidP="00420FC0">
            <w:pPr>
              <w:jc w:val="center"/>
            </w:pPr>
            <w:r>
              <w:t>I5</w:t>
            </w:r>
          </w:p>
        </w:tc>
        <w:tc>
          <w:tcPr>
            <w:tcW w:w="1374" w:type="dxa"/>
            <w:gridSpan w:val="2"/>
            <w:vAlign w:val="bottom"/>
          </w:tcPr>
          <w:p w14:paraId="515F7951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0.913</w:t>
            </w:r>
          </w:p>
        </w:tc>
        <w:tc>
          <w:tcPr>
            <w:tcW w:w="1373" w:type="dxa"/>
            <w:gridSpan w:val="2"/>
            <w:vAlign w:val="bottom"/>
          </w:tcPr>
          <w:p w14:paraId="56BDE740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0.035</w:t>
            </w:r>
          </w:p>
        </w:tc>
        <w:tc>
          <w:tcPr>
            <w:tcW w:w="1383" w:type="dxa"/>
            <w:vAlign w:val="bottom"/>
          </w:tcPr>
          <w:p w14:paraId="4E5D5F63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25.800</w:t>
            </w:r>
          </w:p>
        </w:tc>
        <w:tc>
          <w:tcPr>
            <w:tcW w:w="1450" w:type="dxa"/>
            <w:gridSpan w:val="2"/>
            <w:vAlign w:val="bottom"/>
          </w:tcPr>
          <w:p w14:paraId="6F212A56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41D1D8E6" w14:textId="77777777" w:rsidTr="00777D28">
        <w:tc>
          <w:tcPr>
            <w:tcW w:w="3415" w:type="dxa"/>
          </w:tcPr>
          <w:p w14:paraId="5A04C90B" w14:textId="77777777" w:rsidR="008C5A3E" w:rsidRDefault="008C5A3E" w:rsidP="00420FC0">
            <w:pPr>
              <w:jc w:val="center"/>
            </w:pPr>
            <w:r>
              <w:t>I6</w:t>
            </w:r>
          </w:p>
        </w:tc>
        <w:tc>
          <w:tcPr>
            <w:tcW w:w="1374" w:type="dxa"/>
            <w:gridSpan w:val="2"/>
            <w:vAlign w:val="bottom"/>
          </w:tcPr>
          <w:p w14:paraId="04A1A296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1.160</w:t>
            </w:r>
          </w:p>
        </w:tc>
        <w:tc>
          <w:tcPr>
            <w:tcW w:w="1373" w:type="dxa"/>
            <w:gridSpan w:val="2"/>
            <w:vAlign w:val="bottom"/>
          </w:tcPr>
          <w:p w14:paraId="47E70412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0.067</w:t>
            </w:r>
          </w:p>
        </w:tc>
        <w:tc>
          <w:tcPr>
            <w:tcW w:w="1383" w:type="dxa"/>
            <w:vAlign w:val="bottom"/>
          </w:tcPr>
          <w:p w14:paraId="04940D7F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17.200</w:t>
            </w:r>
          </w:p>
        </w:tc>
        <w:tc>
          <w:tcPr>
            <w:tcW w:w="1450" w:type="dxa"/>
            <w:gridSpan w:val="2"/>
            <w:vAlign w:val="bottom"/>
          </w:tcPr>
          <w:p w14:paraId="3ED66447" w14:textId="77777777" w:rsidR="008C5A3E" w:rsidRPr="00900082" w:rsidRDefault="008C5A3E" w:rsidP="00420FC0">
            <w:pPr>
              <w:jc w:val="right"/>
              <w:rPr>
                <w:rFonts w:asciiTheme="majorBidi" w:hAnsiTheme="majorBidi" w:cstheme="majorBidi"/>
              </w:rPr>
            </w:pPr>
            <w:r w:rsidRPr="00900082">
              <w:rPr>
                <w:rFonts w:asciiTheme="majorBidi" w:hAnsiTheme="majorBidi" w:cstheme="majorBidi"/>
                <w:color w:val="000000"/>
              </w:rPr>
              <w:t>0.000</w:t>
            </w:r>
          </w:p>
        </w:tc>
      </w:tr>
      <w:tr w:rsidR="008C5A3E" w14:paraId="45E2DE77" w14:textId="77777777" w:rsidTr="00420FC0">
        <w:tc>
          <w:tcPr>
            <w:tcW w:w="8995" w:type="dxa"/>
            <w:gridSpan w:val="8"/>
            <w:shd w:val="clear" w:color="auto" w:fill="D0CECE" w:themeFill="background2" w:themeFillShade="E6"/>
          </w:tcPr>
          <w:p w14:paraId="2A7AD8FB" w14:textId="77777777" w:rsidR="008C5A3E" w:rsidRPr="00F172EE" w:rsidRDefault="008C5A3E" w:rsidP="00420FC0">
            <w:pPr>
              <w:rPr>
                <w:b/>
                <w:bCs/>
              </w:rPr>
            </w:pPr>
            <w:r w:rsidRPr="00F172EE">
              <w:rPr>
                <w:b/>
                <w:bCs/>
              </w:rPr>
              <w:t xml:space="preserve">Choice Model </w:t>
            </w:r>
          </w:p>
        </w:tc>
      </w:tr>
      <w:tr w:rsidR="008C5A3E" w:rsidRPr="005F1D9B" w14:paraId="188D44DE" w14:textId="77777777" w:rsidTr="00777D28">
        <w:tc>
          <w:tcPr>
            <w:tcW w:w="3415" w:type="dxa"/>
            <w:vAlign w:val="bottom"/>
          </w:tcPr>
          <w:p w14:paraId="2B7D476F" w14:textId="0FCC5FCC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   Impatiens</w:t>
            </w:r>
          </w:p>
        </w:tc>
        <w:tc>
          <w:tcPr>
            <w:tcW w:w="1350" w:type="dxa"/>
            <w:vAlign w:val="bottom"/>
          </w:tcPr>
          <w:p w14:paraId="002A3CC1" w14:textId="77777777" w:rsidR="008C5A3E" w:rsidRPr="005F1D9B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1.843</w:t>
            </w:r>
          </w:p>
        </w:tc>
        <w:tc>
          <w:tcPr>
            <w:tcW w:w="1350" w:type="dxa"/>
            <w:gridSpan w:val="2"/>
            <w:vAlign w:val="bottom"/>
          </w:tcPr>
          <w:p w14:paraId="6F6959E7" w14:textId="77777777" w:rsidR="008C5A3E" w:rsidRPr="005F1D9B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0.151</w:t>
            </w:r>
          </w:p>
        </w:tc>
        <w:tc>
          <w:tcPr>
            <w:tcW w:w="1440" w:type="dxa"/>
            <w:gridSpan w:val="3"/>
            <w:vAlign w:val="bottom"/>
          </w:tcPr>
          <w:p w14:paraId="37AAF00D" w14:textId="77777777" w:rsidR="008C5A3E" w:rsidRPr="005F1D9B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5.590</w:t>
            </w:r>
          </w:p>
        </w:tc>
        <w:tc>
          <w:tcPr>
            <w:tcW w:w="1440" w:type="dxa"/>
            <w:vAlign w:val="bottom"/>
          </w:tcPr>
          <w:p w14:paraId="33C7F1A0" w14:textId="77777777" w:rsidR="008C5A3E" w:rsidRPr="005F1D9B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5FF61697" w14:textId="77777777" w:rsidTr="00777D28">
        <w:tc>
          <w:tcPr>
            <w:tcW w:w="3415" w:type="dxa"/>
            <w:vAlign w:val="bottom"/>
          </w:tcPr>
          <w:p w14:paraId="7E97C5E5" w14:textId="0A8197E5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   Marigold</w:t>
            </w:r>
          </w:p>
        </w:tc>
        <w:tc>
          <w:tcPr>
            <w:tcW w:w="1350" w:type="dxa"/>
            <w:vAlign w:val="bottom"/>
          </w:tcPr>
          <w:p w14:paraId="1F8FECD0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0.771</w:t>
            </w:r>
          </w:p>
        </w:tc>
        <w:tc>
          <w:tcPr>
            <w:tcW w:w="1350" w:type="dxa"/>
            <w:gridSpan w:val="2"/>
            <w:vAlign w:val="bottom"/>
          </w:tcPr>
          <w:p w14:paraId="6F7C9C89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0.140</w:t>
            </w:r>
          </w:p>
        </w:tc>
        <w:tc>
          <w:tcPr>
            <w:tcW w:w="1440" w:type="dxa"/>
            <w:gridSpan w:val="3"/>
            <w:vAlign w:val="bottom"/>
          </w:tcPr>
          <w:p w14:paraId="1A8E1DB9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-1.640</w:t>
            </w:r>
          </w:p>
        </w:tc>
        <w:tc>
          <w:tcPr>
            <w:tcW w:w="1440" w:type="dxa"/>
            <w:vAlign w:val="bottom"/>
          </w:tcPr>
          <w:p w14:paraId="5916EFB0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0.102</w:t>
            </w:r>
          </w:p>
        </w:tc>
      </w:tr>
      <w:tr w:rsidR="008C5A3E" w:rsidRPr="005F1D9B" w14:paraId="28430BA8" w14:textId="77777777" w:rsidTr="00777D28">
        <w:tc>
          <w:tcPr>
            <w:tcW w:w="3415" w:type="dxa"/>
            <w:vAlign w:val="bottom"/>
          </w:tcPr>
          <w:p w14:paraId="7ECD8F05" w14:textId="165D01CA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   Pentas</w:t>
            </w:r>
          </w:p>
        </w:tc>
        <w:tc>
          <w:tcPr>
            <w:tcW w:w="1350" w:type="dxa"/>
            <w:vAlign w:val="bottom"/>
          </w:tcPr>
          <w:p w14:paraId="2EF4AFCC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1.127</w:t>
            </w:r>
          </w:p>
        </w:tc>
        <w:tc>
          <w:tcPr>
            <w:tcW w:w="1350" w:type="dxa"/>
            <w:gridSpan w:val="2"/>
            <w:vAlign w:val="bottom"/>
          </w:tcPr>
          <w:p w14:paraId="7C08FE0C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0.152</w:t>
            </w:r>
          </w:p>
        </w:tc>
        <w:tc>
          <w:tcPr>
            <w:tcW w:w="1440" w:type="dxa"/>
            <w:gridSpan w:val="3"/>
            <w:vAlign w:val="bottom"/>
          </w:tcPr>
          <w:p w14:paraId="00070381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0.835</w:t>
            </w:r>
          </w:p>
        </w:tc>
        <w:tc>
          <w:tcPr>
            <w:tcW w:w="1440" w:type="dxa"/>
            <w:vAlign w:val="bottom"/>
          </w:tcPr>
          <w:p w14:paraId="281E2A21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0.404</w:t>
            </w:r>
          </w:p>
        </w:tc>
      </w:tr>
      <w:tr w:rsidR="008C5A3E" w:rsidRPr="005F1D9B" w14:paraId="2A5FD855" w14:textId="77777777" w:rsidTr="00777D28">
        <w:tc>
          <w:tcPr>
            <w:tcW w:w="3415" w:type="dxa"/>
            <w:vAlign w:val="bottom"/>
          </w:tcPr>
          <w:p w14:paraId="2F230114" w14:textId="1B2D2467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676E7B">
              <w:rPr>
                <w:rFonts w:asciiTheme="majorBidi" w:hAnsiTheme="majorBidi" w:cstheme="majorBidi"/>
              </w:rPr>
              <w:t>Biodegradable_Impatiens</w:t>
            </w:r>
            <w:proofErr w:type="spellEnd"/>
          </w:p>
        </w:tc>
        <w:tc>
          <w:tcPr>
            <w:tcW w:w="1350" w:type="dxa"/>
            <w:vAlign w:val="bottom"/>
          </w:tcPr>
          <w:p w14:paraId="6CED15F5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0.048</w:t>
            </w:r>
          </w:p>
        </w:tc>
        <w:tc>
          <w:tcPr>
            <w:tcW w:w="1350" w:type="dxa"/>
            <w:gridSpan w:val="2"/>
            <w:vAlign w:val="bottom"/>
          </w:tcPr>
          <w:p w14:paraId="5E7052F6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0.102</w:t>
            </w:r>
          </w:p>
        </w:tc>
        <w:tc>
          <w:tcPr>
            <w:tcW w:w="1440" w:type="dxa"/>
            <w:gridSpan w:val="3"/>
            <w:vAlign w:val="bottom"/>
          </w:tcPr>
          <w:p w14:paraId="162B840E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0.469</w:t>
            </w:r>
          </w:p>
        </w:tc>
        <w:tc>
          <w:tcPr>
            <w:tcW w:w="1440" w:type="dxa"/>
            <w:vAlign w:val="bottom"/>
          </w:tcPr>
          <w:p w14:paraId="1E75DB04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0.639</w:t>
            </w:r>
          </w:p>
        </w:tc>
      </w:tr>
      <w:tr w:rsidR="008C5A3E" w:rsidRPr="005F1D9B" w14:paraId="08A2DB14" w14:textId="77777777" w:rsidTr="00777D28">
        <w:tc>
          <w:tcPr>
            <w:tcW w:w="3415" w:type="dxa"/>
            <w:vAlign w:val="bottom"/>
          </w:tcPr>
          <w:p w14:paraId="39FB1157" w14:textId="7954A017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676E7B">
              <w:rPr>
                <w:rFonts w:asciiTheme="majorBidi" w:hAnsiTheme="majorBidi" w:cstheme="majorBidi"/>
              </w:rPr>
              <w:t>Biodegradable_Marigold</w:t>
            </w:r>
            <w:proofErr w:type="spellEnd"/>
          </w:p>
        </w:tc>
        <w:tc>
          <w:tcPr>
            <w:tcW w:w="1350" w:type="dxa"/>
            <w:vAlign w:val="bottom"/>
          </w:tcPr>
          <w:p w14:paraId="6FD515FD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0.418</w:t>
            </w:r>
          </w:p>
        </w:tc>
        <w:tc>
          <w:tcPr>
            <w:tcW w:w="1350" w:type="dxa"/>
            <w:gridSpan w:val="2"/>
            <w:vAlign w:val="bottom"/>
          </w:tcPr>
          <w:p w14:paraId="5CB96D84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0.094</w:t>
            </w:r>
          </w:p>
        </w:tc>
        <w:tc>
          <w:tcPr>
            <w:tcW w:w="1440" w:type="dxa"/>
            <w:gridSpan w:val="3"/>
            <w:vAlign w:val="bottom"/>
          </w:tcPr>
          <w:p w14:paraId="50AB3C4A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4.430</w:t>
            </w:r>
          </w:p>
        </w:tc>
        <w:tc>
          <w:tcPr>
            <w:tcW w:w="1440" w:type="dxa"/>
            <w:vAlign w:val="bottom"/>
          </w:tcPr>
          <w:p w14:paraId="5434CCD5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102DD9EC" w14:textId="77777777" w:rsidTr="00777D28">
        <w:tc>
          <w:tcPr>
            <w:tcW w:w="3415" w:type="dxa"/>
            <w:vAlign w:val="bottom"/>
          </w:tcPr>
          <w:p w14:paraId="6ABB3D9E" w14:textId="7AAF326D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676E7B">
              <w:rPr>
                <w:rFonts w:asciiTheme="majorBidi" w:hAnsiTheme="majorBidi" w:cstheme="majorBidi"/>
              </w:rPr>
              <w:t>Biodegradable_Pentas</w:t>
            </w:r>
            <w:proofErr w:type="spellEnd"/>
          </w:p>
        </w:tc>
        <w:tc>
          <w:tcPr>
            <w:tcW w:w="1350" w:type="dxa"/>
            <w:vAlign w:val="bottom"/>
          </w:tcPr>
          <w:p w14:paraId="2C37CECF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0.581</w:t>
            </w:r>
          </w:p>
        </w:tc>
        <w:tc>
          <w:tcPr>
            <w:tcW w:w="1350" w:type="dxa"/>
            <w:gridSpan w:val="2"/>
            <w:vAlign w:val="bottom"/>
          </w:tcPr>
          <w:p w14:paraId="7405B110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0.087</w:t>
            </w:r>
          </w:p>
        </w:tc>
        <w:tc>
          <w:tcPr>
            <w:tcW w:w="1440" w:type="dxa"/>
            <w:gridSpan w:val="3"/>
            <w:vAlign w:val="bottom"/>
          </w:tcPr>
          <w:p w14:paraId="1966B929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6.680</w:t>
            </w:r>
          </w:p>
        </w:tc>
        <w:tc>
          <w:tcPr>
            <w:tcW w:w="1440" w:type="dxa"/>
            <w:vAlign w:val="bottom"/>
          </w:tcPr>
          <w:p w14:paraId="14DA2799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5FE2025C" w14:textId="77777777" w:rsidTr="00777D28">
        <w:tc>
          <w:tcPr>
            <w:tcW w:w="3415" w:type="dxa"/>
            <w:vAlign w:val="bottom"/>
          </w:tcPr>
          <w:p w14:paraId="4A0DF532" w14:textId="4D4A2578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   Neonic </w:t>
            </w:r>
            <w:proofErr w:type="spellStart"/>
            <w:r w:rsidRPr="00676E7B">
              <w:rPr>
                <w:rFonts w:asciiTheme="majorBidi" w:hAnsiTheme="majorBidi" w:cstheme="majorBidi"/>
              </w:rPr>
              <w:t>Free_Impatiens</w:t>
            </w:r>
            <w:proofErr w:type="spellEnd"/>
            <w:r w:rsidRPr="00676E7B">
              <w:rPr>
                <w:rFonts w:asciiTheme="majorBidi" w:hAnsiTheme="majorBidi" w:cstheme="majorBidi"/>
              </w:rPr>
              <w:t>_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</w:p>
        </w:tc>
        <w:tc>
          <w:tcPr>
            <w:tcW w:w="1350" w:type="dxa"/>
            <w:vAlign w:val="bottom"/>
          </w:tcPr>
          <w:p w14:paraId="14845D6D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0.332</w:t>
            </w:r>
          </w:p>
        </w:tc>
        <w:tc>
          <w:tcPr>
            <w:tcW w:w="1350" w:type="dxa"/>
            <w:gridSpan w:val="2"/>
            <w:vAlign w:val="bottom"/>
          </w:tcPr>
          <w:p w14:paraId="3500E568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0.056</w:t>
            </w:r>
          </w:p>
        </w:tc>
        <w:tc>
          <w:tcPr>
            <w:tcW w:w="1440" w:type="dxa"/>
            <w:gridSpan w:val="3"/>
            <w:vAlign w:val="bottom"/>
          </w:tcPr>
          <w:p w14:paraId="7E6D9334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5.910</w:t>
            </w:r>
          </w:p>
        </w:tc>
        <w:tc>
          <w:tcPr>
            <w:tcW w:w="1440" w:type="dxa"/>
            <w:vAlign w:val="bottom"/>
          </w:tcPr>
          <w:p w14:paraId="4CB53C95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7E3652F6" w14:textId="77777777" w:rsidTr="00777D28">
        <w:tc>
          <w:tcPr>
            <w:tcW w:w="3415" w:type="dxa"/>
            <w:vAlign w:val="bottom"/>
          </w:tcPr>
          <w:p w14:paraId="7C816247" w14:textId="6A373A2C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   Neonic </w:t>
            </w:r>
            <w:proofErr w:type="spellStart"/>
            <w:r w:rsidRPr="00676E7B">
              <w:rPr>
                <w:rFonts w:asciiTheme="majorBidi" w:hAnsiTheme="majorBidi" w:cstheme="majorBidi"/>
              </w:rPr>
              <w:t>Free_Impatiens</w:t>
            </w:r>
            <w:proofErr w:type="spellEnd"/>
            <w:r w:rsidRPr="00676E7B">
              <w:rPr>
                <w:rFonts w:asciiTheme="majorBidi" w:hAnsiTheme="majorBidi" w:cstheme="majorBidi"/>
              </w:rPr>
              <w:t>_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oMath>
          </w:p>
        </w:tc>
        <w:tc>
          <w:tcPr>
            <w:tcW w:w="1350" w:type="dxa"/>
            <w:vAlign w:val="bottom"/>
          </w:tcPr>
          <w:p w14:paraId="0AA43C5A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0.646</w:t>
            </w:r>
          </w:p>
        </w:tc>
        <w:tc>
          <w:tcPr>
            <w:tcW w:w="1350" w:type="dxa"/>
            <w:gridSpan w:val="2"/>
            <w:vAlign w:val="bottom"/>
          </w:tcPr>
          <w:p w14:paraId="59ABF43A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0.141</w:t>
            </w:r>
          </w:p>
        </w:tc>
        <w:tc>
          <w:tcPr>
            <w:tcW w:w="1440" w:type="dxa"/>
            <w:gridSpan w:val="3"/>
            <w:vAlign w:val="bottom"/>
          </w:tcPr>
          <w:p w14:paraId="34C5435E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4.590</w:t>
            </w:r>
          </w:p>
        </w:tc>
        <w:tc>
          <w:tcPr>
            <w:tcW w:w="1440" w:type="dxa"/>
            <w:vAlign w:val="bottom"/>
          </w:tcPr>
          <w:p w14:paraId="0EB62F04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0554C324" w14:textId="77777777" w:rsidTr="00777D28">
        <w:tc>
          <w:tcPr>
            <w:tcW w:w="3415" w:type="dxa"/>
            <w:vAlign w:val="bottom"/>
          </w:tcPr>
          <w:p w14:paraId="0519B583" w14:textId="49D745F6" w:rsidR="008C5A3E" w:rsidRPr="00676E7B" w:rsidRDefault="008C5A3E" w:rsidP="00420FC0">
            <w:pPr>
              <w:ind w:left="-114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   Neonic </w:t>
            </w:r>
            <w:proofErr w:type="spellStart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Free_Marigold</w:t>
            </w:r>
            <w:proofErr w:type="spellEnd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_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</w:p>
        </w:tc>
        <w:tc>
          <w:tcPr>
            <w:tcW w:w="1350" w:type="dxa"/>
            <w:vAlign w:val="bottom"/>
          </w:tcPr>
          <w:p w14:paraId="465505BB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0.632</w:t>
            </w:r>
          </w:p>
        </w:tc>
        <w:tc>
          <w:tcPr>
            <w:tcW w:w="1350" w:type="dxa"/>
            <w:gridSpan w:val="2"/>
            <w:vAlign w:val="bottom"/>
          </w:tcPr>
          <w:p w14:paraId="46C9B80A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0.078</w:t>
            </w:r>
          </w:p>
        </w:tc>
        <w:tc>
          <w:tcPr>
            <w:tcW w:w="1440" w:type="dxa"/>
            <w:gridSpan w:val="3"/>
            <w:vAlign w:val="bottom"/>
          </w:tcPr>
          <w:p w14:paraId="43A6410F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8.070</w:t>
            </w:r>
          </w:p>
        </w:tc>
        <w:tc>
          <w:tcPr>
            <w:tcW w:w="1440" w:type="dxa"/>
            <w:vAlign w:val="bottom"/>
          </w:tcPr>
          <w:p w14:paraId="5C1AA5BA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58D9AF78" w14:textId="77777777" w:rsidTr="00777D28">
        <w:tc>
          <w:tcPr>
            <w:tcW w:w="3415" w:type="dxa"/>
            <w:vAlign w:val="bottom"/>
          </w:tcPr>
          <w:p w14:paraId="1FCEE524" w14:textId="2C562755" w:rsidR="008C5A3E" w:rsidRPr="00676E7B" w:rsidRDefault="008C5A3E" w:rsidP="00420FC0">
            <w:pPr>
              <w:ind w:left="-114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   Neonic </w:t>
            </w:r>
            <w:proofErr w:type="spellStart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Free_Marigold</w:t>
            </w:r>
            <w:proofErr w:type="spellEnd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_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oMath>
          </w:p>
        </w:tc>
        <w:tc>
          <w:tcPr>
            <w:tcW w:w="1350" w:type="dxa"/>
            <w:vAlign w:val="bottom"/>
          </w:tcPr>
          <w:p w14:paraId="5F395E3C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0.213</w:t>
            </w:r>
          </w:p>
        </w:tc>
        <w:tc>
          <w:tcPr>
            <w:tcW w:w="1350" w:type="dxa"/>
            <w:gridSpan w:val="2"/>
            <w:vAlign w:val="bottom"/>
          </w:tcPr>
          <w:p w14:paraId="36E0FA91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0.054</w:t>
            </w:r>
          </w:p>
        </w:tc>
        <w:tc>
          <w:tcPr>
            <w:tcW w:w="1440" w:type="dxa"/>
            <w:gridSpan w:val="3"/>
            <w:vAlign w:val="bottom"/>
          </w:tcPr>
          <w:p w14:paraId="6FF94D30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3.940</w:t>
            </w:r>
          </w:p>
        </w:tc>
        <w:tc>
          <w:tcPr>
            <w:tcW w:w="1440" w:type="dxa"/>
            <w:vAlign w:val="bottom"/>
          </w:tcPr>
          <w:p w14:paraId="4A131356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3DA035C6" w14:textId="77777777" w:rsidTr="00777D28">
        <w:tc>
          <w:tcPr>
            <w:tcW w:w="3415" w:type="dxa"/>
            <w:vAlign w:val="bottom"/>
          </w:tcPr>
          <w:p w14:paraId="322D77A5" w14:textId="4988FC9F" w:rsidR="008C5A3E" w:rsidRPr="00676E7B" w:rsidRDefault="008C5A3E" w:rsidP="00420FC0">
            <w:pPr>
              <w:ind w:left="-114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   Neonic </w:t>
            </w:r>
            <w:proofErr w:type="spellStart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Free_Pentas</w:t>
            </w:r>
            <w:proofErr w:type="spellEnd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_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</w:p>
        </w:tc>
        <w:tc>
          <w:tcPr>
            <w:tcW w:w="1350" w:type="dxa"/>
            <w:vAlign w:val="bottom"/>
          </w:tcPr>
          <w:p w14:paraId="1553C1BF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0.825</w:t>
            </w:r>
          </w:p>
        </w:tc>
        <w:tc>
          <w:tcPr>
            <w:tcW w:w="1350" w:type="dxa"/>
            <w:gridSpan w:val="2"/>
            <w:vAlign w:val="bottom"/>
          </w:tcPr>
          <w:p w14:paraId="493C76D5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0.190</w:t>
            </w:r>
          </w:p>
        </w:tc>
        <w:tc>
          <w:tcPr>
            <w:tcW w:w="1440" w:type="dxa"/>
            <w:gridSpan w:val="3"/>
            <w:vAlign w:val="bottom"/>
          </w:tcPr>
          <w:p w14:paraId="2FA796EE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4.350</w:t>
            </w:r>
          </w:p>
        </w:tc>
        <w:tc>
          <w:tcPr>
            <w:tcW w:w="1440" w:type="dxa"/>
            <w:vAlign w:val="bottom"/>
          </w:tcPr>
          <w:p w14:paraId="4B56023A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1FB14795" w14:textId="77777777" w:rsidTr="00777D28">
        <w:tc>
          <w:tcPr>
            <w:tcW w:w="3415" w:type="dxa"/>
            <w:vAlign w:val="bottom"/>
          </w:tcPr>
          <w:p w14:paraId="463BCA71" w14:textId="2156F70E" w:rsidR="008C5A3E" w:rsidRPr="00676E7B" w:rsidRDefault="008C5A3E" w:rsidP="00420FC0">
            <w:pPr>
              <w:ind w:left="-114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   Neonic </w:t>
            </w:r>
            <w:proofErr w:type="spellStart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Free_Pentas</w:t>
            </w:r>
            <w:proofErr w:type="spellEnd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_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oMath>
          </w:p>
        </w:tc>
        <w:tc>
          <w:tcPr>
            <w:tcW w:w="1350" w:type="dxa"/>
            <w:vAlign w:val="bottom"/>
          </w:tcPr>
          <w:p w14:paraId="7ED21EE6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0.078</w:t>
            </w:r>
          </w:p>
        </w:tc>
        <w:tc>
          <w:tcPr>
            <w:tcW w:w="1350" w:type="dxa"/>
            <w:gridSpan w:val="2"/>
            <w:vAlign w:val="bottom"/>
          </w:tcPr>
          <w:p w14:paraId="5DF85331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0.055</w:t>
            </w:r>
          </w:p>
        </w:tc>
        <w:tc>
          <w:tcPr>
            <w:tcW w:w="1440" w:type="dxa"/>
            <w:gridSpan w:val="3"/>
            <w:vAlign w:val="bottom"/>
          </w:tcPr>
          <w:p w14:paraId="1A9C5F89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1.410</w:t>
            </w:r>
          </w:p>
        </w:tc>
        <w:tc>
          <w:tcPr>
            <w:tcW w:w="1440" w:type="dxa"/>
            <w:vAlign w:val="bottom"/>
          </w:tcPr>
          <w:p w14:paraId="7C09D159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0.159</w:t>
            </w:r>
          </w:p>
        </w:tc>
      </w:tr>
      <w:tr w:rsidR="008C5A3E" w:rsidRPr="005F1D9B" w14:paraId="4BF5BBDF" w14:textId="77777777" w:rsidTr="00777D28">
        <w:tc>
          <w:tcPr>
            <w:tcW w:w="3415" w:type="dxa"/>
            <w:vAlign w:val="bottom"/>
          </w:tcPr>
          <w:p w14:paraId="6F13E988" w14:textId="76D87A0E" w:rsidR="008C5A3E" w:rsidRPr="00676E7B" w:rsidRDefault="008C5A3E" w:rsidP="00420FC0">
            <w:pPr>
              <w:ind w:left="-114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   </w:t>
            </w:r>
            <w:proofErr w:type="spellStart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Price_Impatiens</w:t>
            </w:r>
            <w:proofErr w:type="spellEnd"/>
          </w:p>
        </w:tc>
        <w:tc>
          <w:tcPr>
            <w:tcW w:w="1350" w:type="dxa"/>
            <w:vAlign w:val="bottom"/>
          </w:tcPr>
          <w:p w14:paraId="69F2EE68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-0.404</w:t>
            </w:r>
          </w:p>
        </w:tc>
        <w:tc>
          <w:tcPr>
            <w:tcW w:w="1350" w:type="dxa"/>
            <w:gridSpan w:val="2"/>
            <w:vAlign w:val="bottom"/>
          </w:tcPr>
          <w:p w14:paraId="27B0EA1E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0.043</w:t>
            </w:r>
          </w:p>
        </w:tc>
        <w:tc>
          <w:tcPr>
            <w:tcW w:w="1440" w:type="dxa"/>
            <w:gridSpan w:val="3"/>
            <w:vAlign w:val="bottom"/>
          </w:tcPr>
          <w:p w14:paraId="49124EAC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-9.350</w:t>
            </w:r>
          </w:p>
        </w:tc>
        <w:tc>
          <w:tcPr>
            <w:tcW w:w="1440" w:type="dxa"/>
            <w:vAlign w:val="bottom"/>
          </w:tcPr>
          <w:p w14:paraId="5E610B27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69B431BA" w14:textId="77777777" w:rsidTr="00777D28">
        <w:tc>
          <w:tcPr>
            <w:tcW w:w="3415" w:type="dxa"/>
            <w:vAlign w:val="bottom"/>
          </w:tcPr>
          <w:p w14:paraId="2D3538A6" w14:textId="148F3599" w:rsidR="008C5A3E" w:rsidRPr="00676E7B" w:rsidRDefault="008C5A3E" w:rsidP="00420FC0">
            <w:pPr>
              <w:ind w:left="-114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   </w:t>
            </w:r>
            <w:proofErr w:type="spellStart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Price_Marigold</w:t>
            </w:r>
            <w:proofErr w:type="spellEnd"/>
          </w:p>
        </w:tc>
        <w:tc>
          <w:tcPr>
            <w:tcW w:w="1350" w:type="dxa"/>
            <w:vAlign w:val="bottom"/>
          </w:tcPr>
          <w:p w14:paraId="6DCAFB96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-0.223</w:t>
            </w:r>
          </w:p>
        </w:tc>
        <w:tc>
          <w:tcPr>
            <w:tcW w:w="1350" w:type="dxa"/>
            <w:gridSpan w:val="2"/>
            <w:vAlign w:val="bottom"/>
          </w:tcPr>
          <w:p w14:paraId="1F22AE0B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0.040</w:t>
            </w:r>
          </w:p>
        </w:tc>
        <w:tc>
          <w:tcPr>
            <w:tcW w:w="1440" w:type="dxa"/>
            <w:gridSpan w:val="3"/>
            <w:vAlign w:val="bottom"/>
          </w:tcPr>
          <w:p w14:paraId="107B9BEA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-5.520</w:t>
            </w:r>
          </w:p>
        </w:tc>
        <w:tc>
          <w:tcPr>
            <w:tcW w:w="1440" w:type="dxa"/>
            <w:vAlign w:val="bottom"/>
          </w:tcPr>
          <w:p w14:paraId="71191128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29825CF2" w14:textId="77777777" w:rsidTr="00777D28">
        <w:tc>
          <w:tcPr>
            <w:tcW w:w="3415" w:type="dxa"/>
            <w:vAlign w:val="bottom"/>
          </w:tcPr>
          <w:p w14:paraId="40E492B3" w14:textId="7EA9072C" w:rsidR="008C5A3E" w:rsidRPr="00676E7B" w:rsidRDefault="008C5A3E" w:rsidP="00420FC0">
            <w:pPr>
              <w:ind w:left="-114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   </w:t>
            </w:r>
            <w:proofErr w:type="spellStart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Price_Pentas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BDCA69C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-0.219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7AF07061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0.042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14:paraId="751444E7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-5.220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5A441F0" w14:textId="77777777" w:rsidR="008C5A3E" w:rsidRPr="005F1D9B" w:rsidRDefault="008C5A3E" w:rsidP="00420FC0">
            <w:pPr>
              <w:jc w:val="right"/>
            </w:pPr>
            <w:r w:rsidRPr="005F1D9B">
              <w:rPr>
                <w:rFonts w:eastAsiaTheme="majorEastAsia"/>
                <w:color w:val="000000" w:themeColor="text1"/>
                <w:kern w:val="24"/>
              </w:rPr>
              <w:t>0.000</w:t>
            </w:r>
          </w:p>
        </w:tc>
      </w:tr>
      <w:tr w:rsidR="008C5A3E" w:rsidRPr="005F1D9B" w14:paraId="521D53B7" w14:textId="77777777" w:rsidTr="00777D28"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14:paraId="093471B4" w14:textId="77777777" w:rsidR="008C5A3E" w:rsidRPr="00676E7B" w:rsidRDefault="008C5A3E" w:rsidP="00420FC0">
            <w:pPr>
              <w:ind w:left="73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proofErr w:type="spellStart"/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Sigma_s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CC4D" w14:textId="77777777" w:rsidR="008C5A3E" w:rsidRPr="005F1D9B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5F1D9B">
              <w:rPr>
                <w:color w:val="000000"/>
              </w:rPr>
              <w:t>0.658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6B82" w14:textId="77777777" w:rsidR="008C5A3E" w:rsidRPr="005F1D9B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5F1D9B">
              <w:rPr>
                <w:color w:val="000000"/>
              </w:rPr>
              <w:t>0.245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2349" w14:textId="77777777" w:rsidR="008C5A3E" w:rsidRPr="005F1D9B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5F1D9B">
              <w:rPr>
                <w:color w:val="000000"/>
              </w:rPr>
              <w:t>2.69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75ED2" w14:textId="77777777" w:rsidR="008C5A3E" w:rsidRPr="005F1D9B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5F1D9B">
              <w:rPr>
                <w:color w:val="000000"/>
              </w:rPr>
              <w:t>0.007</w:t>
            </w:r>
          </w:p>
        </w:tc>
      </w:tr>
      <w:tr w:rsidR="008C5A3E" w:rsidRPr="005F1D9B" w14:paraId="000CAD39" w14:textId="77777777" w:rsidTr="00420FC0">
        <w:tc>
          <w:tcPr>
            <w:tcW w:w="899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A217184" w14:textId="77777777" w:rsidR="008C5A3E" w:rsidRPr="00843C32" w:rsidRDefault="008C5A3E" w:rsidP="00420FC0">
            <w:pPr>
              <w:rPr>
                <w:b/>
                <w:bCs/>
                <w:color w:val="000000"/>
              </w:rPr>
            </w:pPr>
            <w:r w:rsidRPr="00843C32">
              <w:rPr>
                <w:b/>
                <w:bCs/>
                <w:color w:val="000000"/>
              </w:rPr>
              <w:lastRenderedPageBreak/>
              <w:t>Summary statistics</w:t>
            </w:r>
          </w:p>
        </w:tc>
      </w:tr>
      <w:tr w:rsidR="008C5A3E" w:rsidRPr="005F1D9B" w14:paraId="0F09B6F7" w14:textId="77777777" w:rsidTr="00777D28">
        <w:tc>
          <w:tcPr>
            <w:tcW w:w="3415" w:type="dxa"/>
            <w:vAlign w:val="bottom"/>
          </w:tcPr>
          <w:p w14:paraId="015E1623" w14:textId="77777777" w:rsidR="008C5A3E" w:rsidRDefault="008C5A3E" w:rsidP="00420FC0">
            <w:pP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Number of estimated parameters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F990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C5A3E" w:rsidRPr="005F1D9B" w14:paraId="4FB3E191" w14:textId="77777777" w:rsidTr="00777D28">
        <w:tc>
          <w:tcPr>
            <w:tcW w:w="3415" w:type="dxa"/>
            <w:vAlign w:val="bottom"/>
          </w:tcPr>
          <w:p w14:paraId="02BCD99D" w14:textId="77777777" w:rsidR="008C5A3E" w:rsidRDefault="008C5A3E" w:rsidP="00420FC0">
            <w:pP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Sample size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0454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6720</w:t>
            </w:r>
          </w:p>
        </w:tc>
      </w:tr>
      <w:tr w:rsidR="008C5A3E" w:rsidRPr="005F1D9B" w14:paraId="721EEFB8" w14:textId="77777777" w:rsidTr="00777D28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14C88" w14:textId="77777777" w:rsidR="008C5A3E" w:rsidRDefault="008C5A3E" w:rsidP="00420FC0">
            <w:pPr>
              <w:ind w:left="-17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Initial log likelihood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DF43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 w:rsidRPr="005F1D9B">
              <w:rPr>
                <w:color w:val="000000"/>
              </w:rPr>
              <w:t>-163041.7</w:t>
            </w:r>
          </w:p>
        </w:tc>
      </w:tr>
      <w:tr w:rsidR="008C5A3E" w:rsidRPr="005F1D9B" w14:paraId="6049669D" w14:textId="77777777" w:rsidTr="00777D28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F52A4" w14:textId="77777777" w:rsidR="008C5A3E" w:rsidRDefault="008C5A3E" w:rsidP="00420FC0">
            <w:pP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Final log likelihood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2D87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 w:rsidRPr="005F1D9B">
              <w:rPr>
                <w:color w:val="000000"/>
              </w:rPr>
              <w:t>-50286.82</w:t>
            </w:r>
          </w:p>
        </w:tc>
      </w:tr>
      <w:tr w:rsidR="008C5A3E" w:rsidRPr="005F1D9B" w14:paraId="7ED08D58" w14:textId="77777777" w:rsidTr="00777D28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27551" w14:textId="77777777" w:rsidR="008C5A3E" w:rsidRDefault="008C5A3E" w:rsidP="00420FC0">
            <w:pP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Likelihood ratio test 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8DED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 w:rsidRPr="005F1D9B">
              <w:rPr>
                <w:color w:val="000000"/>
              </w:rPr>
              <w:t>225509.8</w:t>
            </w:r>
          </w:p>
        </w:tc>
      </w:tr>
      <w:tr w:rsidR="008C5A3E" w:rsidRPr="005F1D9B" w14:paraId="47D95413" w14:textId="77777777" w:rsidTr="00777D28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B576A" w14:textId="77777777" w:rsidR="008C5A3E" w:rsidRDefault="008C5A3E" w:rsidP="00420FC0">
            <w:pP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Rho-square-bar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54D76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0.691</w:t>
            </w:r>
          </w:p>
        </w:tc>
      </w:tr>
      <w:tr w:rsidR="008C5A3E" w:rsidRPr="005F1D9B" w14:paraId="366660A7" w14:textId="77777777" w:rsidTr="00777D28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B3D2F" w14:textId="77777777" w:rsidR="008C5A3E" w:rsidRDefault="008C5A3E" w:rsidP="00420FC0">
            <w:pPr>
              <w:ind w:left="-17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AIC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1D93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 w:rsidRPr="005F1D9B">
              <w:rPr>
                <w:color w:val="000000"/>
              </w:rPr>
              <w:t>100657.6</w:t>
            </w:r>
          </w:p>
        </w:tc>
      </w:tr>
      <w:tr w:rsidR="008C5A3E" w:rsidRPr="005F1D9B" w14:paraId="3C1FA4DC" w14:textId="77777777" w:rsidTr="00777D28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6AEC1" w14:textId="77777777" w:rsidR="008C5A3E" w:rsidRDefault="008C5A3E" w:rsidP="00420FC0">
            <w:pPr>
              <w:ind w:left="-17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BIC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CB8C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 w:rsidRPr="005F1D9B">
              <w:rPr>
                <w:color w:val="000000"/>
              </w:rPr>
              <w:t>100943.8</w:t>
            </w:r>
          </w:p>
        </w:tc>
      </w:tr>
      <w:tr w:rsidR="008C5A3E" w:rsidRPr="005F1D9B" w14:paraId="41FBB488" w14:textId="77777777" w:rsidTr="00777D28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44E16" w14:textId="77777777" w:rsidR="008C5A3E" w:rsidRDefault="008C5A3E" w:rsidP="00420FC0">
            <w:pPr>
              <w:ind w:left="-17"/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Number of iterations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6461" w14:textId="77777777" w:rsidR="008C5A3E" w:rsidRPr="005F1D9B" w:rsidRDefault="008C5A3E" w:rsidP="00420FC0">
            <w:pPr>
              <w:jc w:val="right"/>
              <w:rPr>
                <w:color w:val="000000"/>
              </w:rPr>
            </w:pPr>
            <w:r w:rsidRPr="005F1D9B">
              <w:rPr>
                <w:color w:val="000000"/>
              </w:rPr>
              <w:t>1000</w:t>
            </w:r>
          </w:p>
        </w:tc>
      </w:tr>
    </w:tbl>
    <w:p w14:paraId="70499055" w14:textId="77777777" w:rsidR="008C5A3E" w:rsidRDefault="008C5A3E" w:rsidP="008C5A3E"/>
    <w:p w14:paraId="5132FF4B" w14:textId="11D5CCC9" w:rsidR="008C5A3E" w:rsidRPr="00777D28" w:rsidRDefault="008C5A3E" w:rsidP="008C5A3E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sectPr w:rsidR="008C5A3E" w:rsidRPr="00777D28" w:rsidSect="00420F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7D28">
        <w:rPr>
          <w:rFonts w:asciiTheme="majorBidi" w:hAnsiTheme="majorBidi" w:cstheme="majorBidi"/>
          <w:sz w:val="24"/>
          <w:szCs w:val="24"/>
        </w:rPr>
        <w:t xml:space="preserve">Notes: The model was estimated </w:t>
      </w:r>
      <w:r w:rsidR="00777D28" w:rsidRPr="00777D28">
        <w:rPr>
          <w:rFonts w:asciiTheme="majorBidi" w:hAnsiTheme="majorBidi" w:cstheme="majorBidi"/>
          <w:sz w:val="24"/>
          <w:szCs w:val="24"/>
        </w:rPr>
        <w:t>using</w:t>
      </w:r>
      <w:r w:rsidRPr="00777D28">
        <w:rPr>
          <w:rFonts w:asciiTheme="majorBidi" w:hAnsiTheme="majorBidi" w:cstheme="majorBidi"/>
          <w:sz w:val="24"/>
          <w:szCs w:val="24"/>
        </w:rPr>
        <w:t xml:space="preserve"> Python BIOGEME </w:t>
      </w:r>
      <w:r w:rsidR="00777D28" w:rsidRPr="00777D28">
        <w:rPr>
          <w:rFonts w:asciiTheme="majorBidi" w:hAnsiTheme="majorBidi" w:cstheme="majorBidi"/>
          <w:sz w:val="24"/>
          <w:szCs w:val="24"/>
        </w:rPr>
        <w:t xml:space="preserve">software </w:t>
      </w:r>
      <w:r w:rsidRPr="00777D2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777D28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Bierlaire</w:t>
      </w:r>
      <w:proofErr w:type="spellEnd"/>
      <w:r w:rsidRPr="00777D28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2003, </w:t>
      </w:r>
      <w:proofErr w:type="spellStart"/>
      <w:r w:rsidRPr="00777D28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Bierlaire</w:t>
      </w:r>
      <w:proofErr w:type="spellEnd"/>
      <w:r w:rsidRPr="00777D28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2018).</w:t>
      </w:r>
    </w:p>
    <w:p w14:paraId="30A4175A" w14:textId="2929BB43" w:rsidR="008C5A3E" w:rsidRPr="008C5A3E" w:rsidRDefault="008C5A3E" w:rsidP="008C5A3E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Table 4. Marginal WTP estimates</w:t>
      </w: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2682"/>
        <w:gridCol w:w="1519"/>
        <w:gridCol w:w="1869"/>
        <w:gridCol w:w="1431"/>
        <w:gridCol w:w="2399"/>
      </w:tblGrid>
      <w:tr w:rsidR="008C5A3E" w14:paraId="6DD585C8" w14:textId="77777777" w:rsidTr="00420FC0">
        <w:tc>
          <w:tcPr>
            <w:tcW w:w="2611" w:type="dxa"/>
            <w:vMerge w:val="restart"/>
            <w:vAlign w:val="bottom"/>
          </w:tcPr>
          <w:p w14:paraId="2220A998" w14:textId="77777777" w:rsidR="008C5A3E" w:rsidRPr="00676E7B" w:rsidRDefault="008C5A3E" w:rsidP="00420FC0">
            <w:pPr>
              <w:ind w:left="-1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Plant Attributes</w:t>
            </w:r>
          </w:p>
        </w:tc>
        <w:tc>
          <w:tcPr>
            <w:tcW w:w="3419" w:type="dxa"/>
            <w:gridSpan w:val="2"/>
          </w:tcPr>
          <w:p w14:paraId="5A16F426" w14:textId="77777777" w:rsidR="008C5A3E" w:rsidRDefault="008C5A3E" w:rsidP="00420FC0">
            <w:pPr>
              <w:jc w:val="center"/>
            </w:pPr>
            <w:r>
              <w:t>Control Group</w:t>
            </w:r>
          </w:p>
        </w:tc>
        <w:tc>
          <w:tcPr>
            <w:tcW w:w="3870" w:type="dxa"/>
            <w:gridSpan w:val="2"/>
          </w:tcPr>
          <w:p w14:paraId="3DA13E08" w14:textId="77777777" w:rsidR="008C5A3E" w:rsidRDefault="008C5A3E" w:rsidP="00420FC0">
            <w:pPr>
              <w:jc w:val="center"/>
            </w:pPr>
            <w:r>
              <w:t>Treatment Group</w:t>
            </w:r>
          </w:p>
        </w:tc>
      </w:tr>
      <w:tr w:rsidR="008C5A3E" w14:paraId="37BFA08D" w14:textId="77777777" w:rsidTr="00420FC0">
        <w:tc>
          <w:tcPr>
            <w:tcW w:w="2611" w:type="dxa"/>
            <w:vMerge/>
            <w:vAlign w:val="bottom"/>
          </w:tcPr>
          <w:p w14:paraId="337A316F" w14:textId="77777777" w:rsidR="008C5A3E" w:rsidRPr="00676E7B" w:rsidRDefault="008C5A3E" w:rsidP="00420FC0">
            <w:pPr>
              <w:ind w:left="-114"/>
              <w:rPr>
                <w:rFonts w:asciiTheme="majorBidi" w:hAnsiTheme="majorBidi" w:cstheme="majorBidi"/>
              </w:rPr>
            </w:pPr>
          </w:p>
        </w:tc>
        <w:tc>
          <w:tcPr>
            <w:tcW w:w="1529" w:type="dxa"/>
            <w:vAlign w:val="bottom"/>
          </w:tcPr>
          <w:p w14:paraId="71C738D3" w14:textId="77777777" w:rsidR="008C5A3E" w:rsidRDefault="008C5A3E" w:rsidP="00420FC0">
            <w:pPr>
              <w:jc w:val="center"/>
            </w:pPr>
            <w:r>
              <w:t>Mean WTP</w:t>
            </w:r>
          </w:p>
        </w:tc>
        <w:tc>
          <w:tcPr>
            <w:tcW w:w="1890" w:type="dxa"/>
            <w:vAlign w:val="bottom"/>
          </w:tcPr>
          <w:p w14:paraId="02DBFE20" w14:textId="77777777" w:rsidR="008C5A3E" w:rsidRDefault="008C5A3E" w:rsidP="00420FC0">
            <w:pPr>
              <w:jc w:val="center"/>
            </w:pPr>
            <w:r>
              <w:t xml:space="preserve">95% CI </w:t>
            </w:r>
          </w:p>
        </w:tc>
        <w:tc>
          <w:tcPr>
            <w:tcW w:w="1440" w:type="dxa"/>
            <w:vAlign w:val="bottom"/>
          </w:tcPr>
          <w:p w14:paraId="4CB0D4AF" w14:textId="77777777" w:rsidR="008C5A3E" w:rsidRDefault="008C5A3E" w:rsidP="00420FC0">
            <w:pPr>
              <w:jc w:val="center"/>
            </w:pPr>
            <w:r>
              <w:t>Mean WTP</w:t>
            </w:r>
          </w:p>
        </w:tc>
        <w:tc>
          <w:tcPr>
            <w:tcW w:w="2430" w:type="dxa"/>
            <w:vAlign w:val="bottom"/>
          </w:tcPr>
          <w:p w14:paraId="36DC2D38" w14:textId="77777777" w:rsidR="008C5A3E" w:rsidRDefault="008C5A3E" w:rsidP="00420FC0">
            <w:pPr>
              <w:jc w:val="center"/>
            </w:pPr>
            <w:r>
              <w:t xml:space="preserve">95% CI </w:t>
            </w:r>
          </w:p>
        </w:tc>
      </w:tr>
      <w:tr w:rsidR="008C5A3E" w:rsidRPr="00900082" w14:paraId="60EBCF24" w14:textId="77777777" w:rsidTr="00420FC0">
        <w:tc>
          <w:tcPr>
            <w:tcW w:w="2611" w:type="dxa"/>
            <w:vAlign w:val="bottom"/>
          </w:tcPr>
          <w:p w14:paraId="4D7F0794" w14:textId="03039E16" w:rsidR="008C5A3E" w:rsidRPr="00676E7B" w:rsidRDefault="008C5A3E" w:rsidP="0036115F">
            <w:pPr>
              <w:rPr>
                <w:rFonts w:asciiTheme="majorBidi" w:hAnsiTheme="majorBidi" w:cstheme="majorBidi"/>
              </w:rPr>
            </w:pPr>
            <w:proofErr w:type="spellStart"/>
            <w:r w:rsidRPr="00676E7B">
              <w:rPr>
                <w:rFonts w:asciiTheme="majorBidi" w:hAnsiTheme="majorBidi" w:cstheme="majorBidi"/>
              </w:rPr>
              <w:t>Biodegradable_Impatiens</w:t>
            </w:r>
            <w:proofErr w:type="spellEnd"/>
          </w:p>
        </w:tc>
        <w:tc>
          <w:tcPr>
            <w:tcW w:w="1529" w:type="dxa"/>
            <w:vAlign w:val="bottom"/>
          </w:tcPr>
          <w:p w14:paraId="1D52A81D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$0.12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890" w:type="dxa"/>
            <w:vAlign w:val="bottom"/>
          </w:tcPr>
          <w:p w14:paraId="070810DE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[-0.292, 0.67]</w:t>
            </w:r>
          </w:p>
        </w:tc>
        <w:tc>
          <w:tcPr>
            <w:tcW w:w="1440" w:type="dxa"/>
            <w:vAlign w:val="bottom"/>
          </w:tcPr>
          <w:p w14:paraId="5B7BCE31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$0.12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2430" w:type="dxa"/>
          </w:tcPr>
          <w:p w14:paraId="37A21AD3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[-0.292, 0.67]</w:t>
            </w:r>
          </w:p>
        </w:tc>
      </w:tr>
      <w:tr w:rsidR="008C5A3E" w:rsidRPr="00900082" w14:paraId="1043562D" w14:textId="77777777" w:rsidTr="00420FC0">
        <w:trPr>
          <w:trHeight w:val="404"/>
        </w:trPr>
        <w:tc>
          <w:tcPr>
            <w:tcW w:w="2611" w:type="dxa"/>
            <w:vAlign w:val="bottom"/>
          </w:tcPr>
          <w:p w14:paraId="517684A6" w14:textId="77997502" w:rsidR="008C5A3E" w:rsidRPr="00676E7B" w:rsidRDefault="008C5A3E" w:rsidP="0036115F">
            <w:pPr>
              <w:rPr>
                <w:rFonts w:asciiTheme="majorBidi" w:hAnsiTheme="majorBidi" w:cstheme="majorBidi"/>
              </w:rPr>
            </w:pPr>
            <w:proofErr w:type="spellStart"/>
            <w:r w:rsidRPr="00676E7B">
              <w:rPr>
                <w:rFonts w:asciiTheme="majorBidi" w:hAnsiTheme="majorBidi" w:cstheme="majorBidi"/>
              </w:rPr>
              <w:t>Biodegradable_Marigold</w:t>
            </w:r>
            <w:proofErr w:type="spellEnd"/>
          </w:p>
        </w:tc>
        <w:tc>
          <w:tcPr>
            <w:tcW w:w="1529" w:type="dxa"/>
            <w:vAlign w:val="bottom"/>
          </w:tcPr>
          <w:p w14:paraId="4ACBB5B6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$1.87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890" w:type="dxa"/>
            <w:vAlign w:val="bottom"/>
          </w:tcPr>
          <w:p w14:paraId="0406E60E" w14:textId="77777777" w:rsidR="008C5A3E" w:rsidRPr="0084073C" w:rsidRDefault="008C5A3E" w:rsidP="00420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[1.06, 3.13]</w:t>
            </w:r>
          </w:p>
        </w:tc>
        <w:tc>
          <w:tcPr>
            <w:tcW w:w="1440" w:type="dxa"/>
            <w:vAlign w:val="bottom"/>
          </w:tcPr>
          <w:p w14:paraId="17B45FE2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$1.87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2430" w:type="dxa"/>
            <w:vAlign w:val="bottom"/>
          </w:tcPr>
          <w:p w14:paraId="7DCF2ECC" w14:textId="77777777" w:rsidR="008C5A3E" w:rsidRPr="0084073C" w:rsidRDefault="008C5A3E" w:rsidP="00420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[1.06, 3.13]</w:t>
            </w:r>
          </w:p>
        </w:tc>
      </w:tr>
      <w:tr w:rsidR="008C5A3E" w:rsidRPr="00900082" w14:paraId="6F28D102" w14:textId="77777777" w:rsidTr="00420FC0">
        <w:tc>
          <w:tcPr>
            <w:tcW w:w="2611" w:type="dxa"/>
            <w:vAlign w:val="bottom"/>
          </w:tcPr>
          <w:p w14:paraId="024DBED0" w14:textId="2D49DE52" w:rsidR="008C5A3E" w:rsidRPr="00676E7B" w:rsidRDefault="008C5A3E" w:rsidP="0036115F">
            <w:pPr>
              <w:rPr>
                <w:rFonts w:asciiTheme="majorBidi" w:hAnsiTheme="majorBidi" w:cstheme="majorBidi"/>
              </w:rPr>
            </w:pPr>
            <w:proofErr w:type="spellStart"/>
            <w:r w:rsidRPr="00676E7B">
              <w:rPr>
                <w:rFonts w:asciiTheme="majorBidi" w:hAnsiTheme="majorBidi" w:cstheme="majorBidi"/>
              </w:rPr>
              <w:t>Biodegradable_Pentas</w:t>
            </w:r>
            <w:proofErr w:type="spellEnd"/>
          </w:p>
        </w:tc>
        <w:tc>
          <w:tcPr>
            <w:tcW w:w="1529" w:type="dxa"/>
            <w:vAlign w:val="bottom"/>
          </w:tcPr>
          <w:p w14:paraId="7B9DE975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$2.65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890" w:type="dxa"/>
            <w:vAlign w:val="bottom"/>
          </w:tcPr>
          <w:p w14:paraId="74121AAD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[1.62, 4.35]</w:t>
            </w:r>
          </w:p>
        </w:tc>
        <w:tc>
          <w:tcPr>
            <w:tcW w:w="1440" w:type="dxa"/>
            <w:vAlign w:val="bottom"/>
          </w:tcPr>
          <w:p w14:paraId="75964246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$2.65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2430" w:type="dxa"/>
            <w:vAlign w:val="bottom"/>
          </w:tcPr>
          <w:p w14:paraId="20797922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[1.62, 4.35]</w:t>
            </w:r>
          </w:p>
        </w:tc>
      </w:tr>
      <w:tr w:rsidR="008C5A3E" w:rsidRPr="00900082" w14:paraId="2864CCEC" w14:textId="77777777" w:rsidTr="00420FC0">
        <w:tc>
          <w:tcPr>
            <w:tcW w:w="2611" w:type="dxa"/>
            <w:vAlign w:val="bottom"/>
          </w:tcPr>
          <w:p w14:paraId="0BE73AC2" w14:textId="0DC46ED8" w:rsidR="008C5A3E" w:rsidRPr="00676E7B" w:rsidRDefault="008C5A3E" w:rsidP="0036115F">
            <w:pPr>
              <w:rPr>
                <w:rFonts w:asciiTheme="majorBidi" w:hAnsiTheme="majorBidi" w:cstheme="majorBidi"/>
              </w:rPr>
            </w:pPr>
            <w:r w:rsidRPr="00676E7B">
              <w:rPr>
                <w:rFonts w:asciiTheme="majorBidi" w:hAnsiTheme="majorBidi" w:cstheme="majorBidi"/>
              </w:rPr>
              <w:t xml:space="preserve">Neonic </w:t>
            </w:r>
            <w:proofErr w:type="spellStart"/>
            <w:r w:rsidRPr="00676E7B">
              <w:rPr>
                <w:rFonts w:asciiTheme="majorBidi" w:hAnsiTheme="majorBidi" w:cstheme="majorBidi"/>
              </w:rPr>
              <w:t>Free_Impatiens</w:t>
            </w:r>
            <w:proofErr w:type="spellEnd"/>
          </w:p>
        </w:tc>
        <w:tc>
          <w:tcPr>
            <w:tcW w:w="1529" w:type="dxa"/>
            <w:vAlign w:val="bottom"/>
          </w:tcPr>
          <w:p w14:paraId="40C5CFDC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$5.05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890" w:type="dxa"/>
            <w:vAlign w:val="bottom"/>
          </w:tcPr>
          <w:p w14:paraId="7FC40B47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[3.95, 6.46]</w:t>
            </w:r>
          </w:p>
        </w:tc>
        <w:tc>
          <w:tcPr>
            <w:tcW w:w="1440" w:type="dxa"/>
          </w:tcPr>
          <w:p w14:paraId="1EF19343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$5.65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2430" w:type="dxa"/>
          </w:tcPr>
          <w:p w14:paraId="34AB3D8B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[4.53, 7.2]</w:t>
            </w:r>
          </w:p>
        </w:tc>
      </w:tr>
      <w:tr w:rsidR="008C5A3E" w:rsidRPr="00900082" w14:paraId="0E520412" w14:textId="77777777" w:rsidTr="00420FC0">
        <w:tc>
          <w:tcPr>
            <w:tcW w:w="2611" w:type="dxa"/>
            <w:vAlign w:val="bottom"/>
          </w:tcPr>
          <w:p w14:paraId="3E1641E4" w14:textId="6FC2B7C5" w:rsidR="008C5A3E" w:rsidRPr="00676E7B" w:rsidRDefault="00750F05" w:rsidP="0036115F">
            <w:pP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Neonic </w:t>
            </w:r>
            <w:proofErr w:type="spellStart"/>
            <w: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Free_Marigold</w:t>
            </w:r>
            <w:proofErr w:type="spellEnd"/>
          </w:p>
        </w:tc>
        <w:tc>
          <w:tcPr>
            <w:tcW w:w="1529" w:type="dxa"/>
            <w:vAlign w:val="bottom"/>
          </w:tcPr>
          <w:p w14:paraId="76EA9E98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$8.48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890" w:type="dxa"/>
            <w:vAlign w:val="bottom"/>
          </w:tcPr>
          <w:p w14:paraId="21D31419" w14:textId="3FCC47E0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[4.18, 13</w:t>
            </w:r>
            <w:r w:rsidR="0036115F">
              <w:rPr>
                <w:rFonts w:asciiTheme="majorBidi" w:hAnsiTheme="majorBidi" w:cstheme="majorBidi"/>
                <w:color w:val="000000"/>
              </w:rPr>
              <w:t>.00</w:t>
            </w:r>
            <w:r w:rsidRPr="0084073C">
              <w:rPr>
                <w:rFonts w:asciiTheme="majorBidi" w:hAnsiTheme="majorBidi" w:cstheme="majorBidi"/>
                <w:color w:val="000000"/>
              </w:rPr>
              <w:t>]</w:t>
            </w:r>
          </w:p>
        </w:tc>
        <w:tc>
          <w:tcPr>
            <w:tcW w:w="1440" w:type="dxa"/>
          </w:tcPr>
          <w:p w14:paraId="39B6C5B2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$10.5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2430" w:type="dxa"/>
          </w:tcPr>
          <w:p w14:paraId="33CB0380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[5.5, 16.2]</w:t>
            </w:r>
          </w:p>
        </w:tc>
      </w:tr>
      <w:tr w:rsidR="008C5A3E" w:rsidRPr="00900082" w14:paraId="5796297B" w14:textId="77777777" w:rsidTr="00420FC0">
        <w:tc>
          <w:tcPr>
            <w:tcW w:w="2611" w:type="dxa"/>
            <w:vAlign w:val="bottom"/>
          </w:tcPr>
          <w:p w14:paraId="7B72CD59" w14:textId="46C51BBF" w:rsidR="008C5A3E" w:rsidRPr="00676E7B" w:rsidRDefault="008C5A3E" w:rsidP="0036115F">
            <w:pPr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</w:pPr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 xml:space="preserve">Neonic </w:t>
            </w:r>
            <w:proofErr w:type="spellStart"/>
            <w:r w:rsidRPr="00676E7B">
              <w:rPr>
                <w:rFonts w:asciiTheme="majorBidi" w:eastAsiaTheme="majorEastAsia" w:hAnsiTheme="majorBidi" w:cstheme="majorBidi"/>
                <w:color w:val="000000" w:themeColor="text1"/>
                <w:kern w:val="24"/>
              </w:rPr>
              <w:t>Free_Pentas</w:t>
            </w:r>
            <w:proofErr w:type="spellEnd"/>
          </w:p>
        </w:tc>
        <w:tc>
          <w:tcPr>
            <w:tcW w:w="1529" w:type="dxa"/>
            <w:vAlign w:val="bottom"/>
          </w:tcPr>
          <w:p w14:paraId="7E3CD2FA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$6.17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890" w:type="dxa"/>
            <w:vAlign w:val="bottom"/>
          </w:tcPr>
          <w:p w14:paraId="7E76C690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[-17.2, 8.48]</w:t>
            </w:r>
          </w:p>
        </w:tc>
        <w:tc>
          <w:tcPr>
            <w:tcW w:w="1440" w:type="dxa"/>
          </w:tcPr>
          <w:p w14:paraId="2DAC8B5C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</w:rPr>
              <w:t>$8.16</w:t>
            </w:r>
            <w:r w:rsidRPr="009B5193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2430" w:type="dxa"/>
          </w:tcPr>
          <w:p w14:paraId="4F6B0470" w14:textId="77777777" w:rsidR="008C5A3E" w:rsidRPr="0084073C" w:rsidRDefault="008C5A3E" w:rsidP="00420FC0">
            <w:pPr>
              <w:jc w:val="center"/>
              <w:rPr>
                <w:rFonts w:asciiTheme="majorBidi" w:hAnsiTheme="majorBidi" w:cstheme="majorBidi"/>
              </w:rPr>
            </w:pPr>
            <w:r w:rsidRPr="0084073C">
              <w:rPr>
                <w:rFonts w:asciiTheme="majorBidi" w:hAnsiTheme="majorBidi" w:cstheme="majorBidi"/>
                <w:color w:val="000000"/>
              </w:rPr>
              <w:t>[-25.8, 11]</w:t>
            </w:r>
          </w:p>
        </w:tc>
      </w:tr>
    </w:tbl>
    <w:p w14:paraId="36C249FF" w14:textId="77777777" w:rsidR="008C5A3E" w:rsidRDefault="008C5A3E" w:rsidP="008C5A3E"/>
    <w:p w14:paraId="35C57CAE" w14:textId="29D39863" w:rsidR="008C5A3E" w:rsidRDefault="008C5A3E" w:rsidP="00F771F7">
      <w:r>
        <w:t xml:space="preserve">Notes: </w:t>
      </w:r>
      <w:r w:rsidR="00620167" w:rsidRPr="00620167">
        <w:rPr>
          <w:vertAlign w:val="superscript"/>
        </w:rPr>
        <w:t>a</w:t>
      </w:r>
      <w:r w:rsidR="00620167">
        <w:t xml:space="preserve"> WTP and confidence intervals were estimated using 100-time random draw of parameters following </w:t>
      </w:r>
      <w:proofErr w:type="spellStart"/>
      <w:r w:rsidR="00620167">
        <w:t>Bierlaire</w:t>
      </w:r>
      <w:proofErr w:type="spellEnd"/>
      <w:r w:rsidR="00620167">
        <w:t xml:space="preserve"> (2018) procedure.</w:t>
      </w:r>
      <w:r w:rsidR="00456E7B">
        <w:t xml:space="preserve"> </w:t>
      </w:r>
      <w:r w:rsidR="00620167">
        <w:rPr>
          <w:vertAlign w:val="superscript"/>
        </w:rPr>
        <w:t xml:space="preserve">b </w:t>
      </w:r>
      <w:r>
        <w:t xml:space="preserve">*** indicates significance level at 1%. </w:t>
      </w:r>
    </w:p>
    <w:p w14:paraId="379F1C59" w14:textId="77777777" w:rsidR="002665EC" w:rsidRDefault="002665EC" w:rsidP="00F771F7"/>
    <w:p w14:paraId="5C3C0D95" w14:textId="77777777" w:rsidR="002665EC" w:rsidRDefault="002665EC" w:rsidP="00F771F7"/>
    <w:p w14:paraId="229D52D2" w14:textId="77777777" w:rsidR="002665EC" w:rsidRDefault="002665EC" w:rsidP="00F771F7">
      <w:pPr>
        <w:sectPr w:rsidR="002665EC" w:rsidSect="00420F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25D8C8" w14:textId="3589C6D6" w:rsidR="009E672B" w:rsidRDefault="00125D5E" w:rsidP="005B079E">
      <w:pPr>
        <w:pStyle w:val="Heading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E3935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Table 5.</w:t>
      </w:r>
      <w:r w:rsidR="00456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973DA" w:rsidRPr="009E39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Observed and counterfactual </w:t>
      </w:r>
      <w:r w:rsidR="00337CBA">
        <w:rPr>
          <w:rFonts w:ascii="Times New Roman" w:hAnsi="Times New Roman" w:cs="Times New Roman"/>
          <w:bCs/>
          <w:color w:val="auto"/>
          <w:sz w:val="24"/>
          <w:szCs w:val="24"/>
        </w:rPr>
        <w:t>choice probability</w:t>
      </w:r>
      <w:r w:rsidR="005973DA" w:rsidRPr="009E39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for </w:t>
      </w:r>
      <w:r w:rsidR="00314A98" w:rsidRPr="009E3935">
        <w:rPr>
          <w:rFonts w:ascii="Times New Roman" w:hAnsi="Times New Roman" w:cs="Times New Roman"/>
          <w:bCs/>
          <w:color w:val="auto"/>
          <w:sz w:val="24"/>
          <w:szCs w:val="24"/>
        </w:rPr>
        <w:t>the control group sample</w:t>
      </w:r>
    </w:p>
    <w:p w14:paraId="451E9A74" w14:textId="77777777" w:rsidR="005B079E" w:rsidRPr="005B079E" w:rsidRDefault="005B079E" w:rsidP="005B079E">
      <w:pPr>
        <w:rPr>
          <w:lang w:eastAsia="en-US"/>
        </w:rPr>
      </w:pPr>
    </w:p>
    <w:tbl>
      <w:tblPr>
        <w:tblStyle w:val="TableGrid"/>
        <w:tblW w:w="14580" w:type="dxa"/>
        <w:tblInd w:w="-81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60"/>
        <w:gridCol w:w="1710"/>
        <w:gridCol w:w="1170"/>
        <w:gridCol w:w="1171"/>
        <w:gridCol w:w="1643"/>
        <w:gridCol w:w="1156"/>
        <w:gridCol w:w="1222"/>
        <w:gridCol w:w="1643"/>
        <w:gridCol w:w="1175"/>
      </w:tblGrid>
      <w:tr w:rsidR="00EB0161" w:rsidRPr="005B079E" w14:paraId="1B6E288F" w14:textId="77777777" w:rsidTr="00A02DB8">
        <w:trPr>
          <w:trHeight w:val="269"/>
        </w:trPr>
        <w:tc>
          <w:tcPr>
            <w:tcW w:w="243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F9E8CD" w14:textId="77777777" w:rsidR="00EB0161" w:rsidRPr="00A02DB8" w:rsidRDefault="00EB0161" w:rsidP="00A02DB8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A02DB8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Demographic segments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1B1241" w14:textId="747DB3BE" w:rsidR="00153AFE" w:rsidRPr="005B079E" w:rsidRDefault="00153AFE" w:rsidP="00153AF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B079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Absence of Neonicotinoids</w:t>
            </w:r>
          </w:p>
          <w:p w14:paraId="7864E5FF" w14:textId="1E8716F3" w:rsidR="00153AFE" w:rsidRPr="005B079E" w:rsidRDefault="00153AFE" w:rsidP="00153AFE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Label</w:t>
            </w:r>
          </w:p>
        </w:tc>
        <w:tc>
          <w:tcPr>
            <w:tcW w:w="39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832B6B" w14:textId="446131E4" w:rsidR="00153AFE" w:rsidRPr="005B079E" w:rsidRDefault="00153AFE" w:rsidP="00153AF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B079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Presence of Neonicotinoids</w:t>
            </w:r>
          </w:p>
          <w:p w14:paraId="51D86CA2" w14:textId="51258C33" w:rsidR="00153AFE" w:rsidRPr="005B079E" w:rsidRDefault="00EB0161" w:rsidP="00153AF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B079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Label </w:t>
            </w:r>
          </w:p>
        </w:tc>
        <w:tc>
          <w:tcPr>
            <w:tcW w:w="404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CC6C93" w14:textId="1C48D0A9" w:rsidR="00EB0161" w:rsidRPr="005B079E" w:rsidRDefault="00EB0161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Opt</w:t>
            </w:r>
            <w:r w:rsidR="00153AFE" w:rsidRPr="005B079E">
              <w:rPr>
                <w:rFonts w:asciiTheme="majorBidi" w:hAnsi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-O</w:t>
            </w:r>
            <w:r w:rsidRPr="005B079E">
              <w:rPr>
                <w:rFonts w:asciiTheme="majorBidi" w:hAnsi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ut</w:t>
            </w:r>
            <w:r w:rsidR="00153AFE" w:rsidRPr="005B079E">
              <w:rPr>
                <w:rFonts w:asciiTheme="majorBidi" w:hAnsi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Option</w:t>
            </w:r>
          </w:p>
        </w:tc>
      </w:tr>
      <w:tr w:rsidR="00EB0161" w:rsidRPr="005B079E" w14:paraId="6C36CF9B" w14:textId="77777777" w:rsidTr="00A02DB8">
        <w:tc>
          <w:tcPr>
            <w:tcW w:w="2430" w:type="dxa"/>
            <w:vMerge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C16B1D1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DB07DC9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 xml:space="preserve">Observed 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6D6605C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Counterfactual</w:t>
            </w:r>
          </w:p>
        </w:tc>
        <w:tc>
          <w:tcPr>
            <w:tcW w:w="117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93B892E" w14:textId="77777777" w:rsidR="00EB0161" w:rsidRPr="005B079E" w:rsidRDefault="00000000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71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C0A88CB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 xml:space="preserve">Observed 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B2EC0D8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Counterfactual</w:t>
            </w:r>
          </w:p>
        </w:tc>
        <w:tc>
          <w:tcPr>
            <w:tcW w:w="1156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BA8E3ED" w14:textId="77777777" w:rsidR="00EB0161" w:rsidRPr="005B079E" w:rsidRDefault="00000000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2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93CE38C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 xml:space="preserve">Observed 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FF253CA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Counterfactual</w:t>
            </w:r>
          </w:p>
        </w:tc>
        <w:tc>
          <w:tcPr>
            <w:tcW w:w="1175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E8555BB" w14:textId="77777777" w:rsidR="00EB0161" w:rsidRPr="005B079E" w:rsidRDefault="00000000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EB0161" w:rsidRPr="005B079E" w14:paraId="03C626F2" w14:textId="77777777" w:rsidTr="00433FAA">
        <w:tc>
          <w:tcPr>
            <w:tcW w:w="243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DC76400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553FCB0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211B79D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BDED69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eastAsia="DengXian Light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</m:t>
              </m:r>
            </m:oMath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-value)</w:t>
            </w:r>
          </w:p>
        </w:tc>
        <w:tc>
          <w:tcPr>
            <w:tcW w:w="1171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D4993DD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ABA3A09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5514050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</m:t>
              </m:r>
            </m:oMath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-value)</w:t>
            </w:r>
          </w:p>
        </w:tc>
        <w:tc>
          <w:tcPr>
            <w:tcW w:w="1222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91D1D20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CF302DB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1C1682B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</m:t>
              </m:r>
            </m:oMath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-value)</w:t>
            </w:r>
          </w:p>
        </w:tc>
      </w:tr>
      <w:tr w:rsidR="00EB0161" w:rsidRPr="005B079E" w14:paraId="3A699BE5" w14:textId="77777777" w:rsidTr="00433FAA">
        <w:tc>
          <w:tcPr>
            <w:tcW w:w="2430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3D0C5EA" w14:textId="5917F3AA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Control group sample total</w:t>
            </w:r>
            <w:r w:rsidR="00F90F20">
              <w:rPr>
                <w:rFonts w:asciiTheme="majorBidi" w:hAnsiTheme="majorBidi"/>
                <w:color w:val="000000" w:themeColor="text1"/>
                <w:sz w:val="22"/>
                <w:szCs w:val="22"/>
              </w:rPr>
              <w:t xml:space="preserve"> </w:t>
            </w: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B457E18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0.638</w:t>
            </w:r>
          </w:p>
        </w:tc>
        <w:tc>
          <w:tcPr>
            <w:tcW w:w="171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40341A1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0.692</w:t>
            </w:r>
          </w:p>
        </w:tc>
        <w:tc>
          <w:tcPr>
            <w:tcW w:w="117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BF967F9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-100.00</w:t>
            </w:r>
          </w:p>
        </w:tc>
        <w:tc>
          <w:tcPr>
            <w:tcW w:w="1171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0A1694ED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0.172</w:t>
            </w:r>
          </w:p>
        </w:tc>
        <w:tc>
          <w:tcPr>
            <w:tcW w:w="164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F5BF6EE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0.151</w:t>
            </w:r>
          </w:p>
        </w:tc>
        <w:tc>
          <w:tcPr>
            <w:tcW w:w="1156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61CD018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70.523</w:t>
            </w:r>
          </w:p>
        </w:tc>
        <w:tc>
          <w:tcPr>
            <w:tcW w:w="1222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A67F512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0.190</w:t>
            </w:r>
          </w:p>
        </w:tc>
        <w:tc>
          <w:tcPr>
            <w:tcW w:w="164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13190E6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0.157</w:t>
            </w:r>
          </w:p>
        </w:tc>
        <w:tc>
          <w:tcPr>
            <w:tcW w:w="1175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590ADD5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105.208</w:t>
            </w:r>
          </w:p>
        </w:tc>
      </w:tr>
      <w:tr w:rsidR="00EB0161" w:rsidRPr="005B079E" w14:paraId="2CCE62B7" w14:textId="77777777" w:rsidTr="00433FAA">
        <w:tc>
          <w:tcPr>
            <w:tcW w:w="243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08E8007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5D24C3B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(0.260)</w:t>
            </w:r>
          </w:p>
        </w:tc>
        <w:tc>
          <w:tcPr>
            <w:tcW w:w="171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FC35C69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(0.273)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4BCF998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0C000B5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(0.182)</w:t>
            </w:r>
          </w:p>
        </w:tc>
        <w:tc>
          <w:tcPr>
            <w:tcW w:w="1643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0E7D3FA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(0.184)</w:t>
            </w:r>
          </w:p>
        </w:tc>
        <w:tc>
          <w:tcPr>
            <w:tcW w:w="115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BC0ED0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1912392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(0.096)</w:t>
            </w:r>
          </w:p>
        </w:tc>
        <w:tc>
          <w:tcPr>
            <w:tcW w:w="1643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80E61FE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(0.101)</w:t>
            </w:r>
          </w:p>
        </w:tc>
        <w:tc>
          <w:tcPr>
            <w:tcW w:w="117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AD231D4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5B079E" w14:paraId="51892430" w14:textId="77777777" w:rsidTr="00433FAA">
        <w:tc>
          <w:tcPr>
            <w:tcW w:w="2430" w:type="dxa"/>
            <w:tcBorders>
              <w:top w:val="single" w:sz="18" w:space="0" w:color="auto"/>
            </w:tcBorders>
            <w:shd w:val="clear" w:color="auto" w:fill="auto"/>
          </w:tcPr>
          <w:p w14:paraId="04ADD203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14:paraId="1B5E742A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auto"/>
          </w:tcPr>
          <w:p w14:paraId="119B3625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</w:tcPr>
          <w:p w14:paraId="0A78D67A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auto"/>
          </w:tcPr>
          <w:p w14:paraId="58C8C02A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auto"/>
          </w:tcPr>
          <w:p w14:paraId="2880EDCA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18" w:space="0" w:color="auto"/>
            </w:tcBorders>
            <w:shd w:val="clear" w:color="auto" w:fill="auto"/>
          </w:tcPr>
          <w:p w14:paraId="752F32C0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8" w:space="0" w:color="auto"/>
            </w:tcBorders>
            <w:shd w:val="clear" w:color="auto" w:fill="auto"/>
          </w:tcPr>
          <w:p w14:paraId="2EBADDD2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auto"/>
          </w:tcPr>
          <w:p w14:paraId="51DC94AF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14:paraId="1640DDC9" w14:textId="77777777" w:rsidR="00EB0161" w:rsidRPr="005B079E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</w:tr>
      <w:tr w:rsidR="00EB0161" w:rsidRPr="00433FAA" w14:paraId="2F651237" w14:textId="77777777" w:rsidTr="00433FAA">
        <w:tc>
          <w:tcPr>
            <w:tcW w:w="2430" w:type="dxa"/>
            <w:shd w:val="clear" w:color="auto" w:fill="auto"/>
          </w:tcPr>
          <w:p w14:paraId="153E19CF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Boomers</w:t>
            </w:r>
          </w:p>
        </w:tc>
        <w:tc>
          <w:tcPr>
            <w:tcW w:w="1260" w:type="dxa"/>
            <w:shd w:val="clear" w:color="auto" w:fill="auto"/>
          </w:tcPr>
          <w:p w14:paraId="0A70E1E9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0.642</w:t>
            </w:r>
          </w:p>
        </w:tc>
        <w:tc>
          <w:tcPr>
            <w:tcW w:w="1710" w:type="dxa"/>
            <w:shd w:val="clear" w:color="auto" w:fill="auto"/>
          </w:tcPr>
          <w:p w14:paraId="2797549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0.696</w:t>
            </w:r>
          </w:p>
        </w:tc>
        <w:tc>
          <w:tcPr>
            <w:tcW w:w="1170" w:type="dxa"/>
            <w:shd w:val="clear" w:color="auto" w:fill="auto"/>
          </w:tcPr>
          <w:p w14:paraId="7395712F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-66.560</w:t>
            </w:r>
          </w:p>
        </w:tc>
        <w:tc>
          <w:tcPr>
            <w:tcW w:w="1171" w:type="dxa"/>
            <w:shd w:val="clear" w:color="auto" w:fill="auto"/>
          </w:tcPr>
          <w:p w14:paraId="4723FEB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0.171</w:t>
            </w:r>
          </w:p>
        </w:tc>
        <w:tc>
          <w:tcPr>
            <w:tcW w:w="1643" w:type="dxa"/>
            <w:shd w:val="clear" w:color="auto" w:fill="auto"/>
          </w:tcPr>
          <w:p w14:paraId="4AEFF9B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0.150</w:t>
            </w:r>
          </w:p>
        </w:tc>
        <w:tc>
          <w:tcPr>
            <w:tcW w:w="1156" w:type="dxa"/>
            <w:shd w:val="clear" w:color="auto" w:fill="auto"/>
          </w:tcPr>
          <w:p w14:paraId="734BBAA4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45.090</w:t>
            </w:r>
          </w:p>
        </w:tc>
        <w:tc>
          <w:tcPr>
            <w:tcW w:w="1222" w:type="dxa"/>
            <w:shd w:val="clear" w:color="auto" w:fill="auto"/>
          </w:tcPr>
          <w:p w14:paraId="3B442BA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0.187</w:t>
            </w:r>
          </w:p>
        </w:tc>
        <w:tc>
          <w:tcPr>
            <w:tcW w:w="1643" w:type="dxa"/>
            <w:shd w:val="clear" w:color="auto" w:fill="auto"/>
          </w:tcPr>
          <w:p w14:paraId="414A715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0.154</w:t>
            </w:r>
          </w:p>
        </w:tc>
        <w:tc>
          <w:tcPr>
            <w:tcW w:w="1175" w:type="dxa"/>
            <w:shd w:val="clear" w:color="auto" w:fill="auto"/>
          </w:tcPr>
          <w:p w14:paraId="5FEA023F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67.035</w:t>
            </w:r>
          </w:p>
        </w:tc>
      </w:tr>
      <w:tr w:rsidR="00EB0161" w:rsidRPr="00433FAA" w14:paraId="3940DD58" w14:textId="77777777" w:rsidTr="00433FAA">
        <w:tc>
          <w:tcPr>
            <w:tcW w:w="2430" w:type="dxa"/>
            <w:shd w:val="clear" w:color="auto" w:fill="auto"/>
          </w:tcPr>
          <w:p w14:paraId="53788DF6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2EB093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(0.261)</w:t>
            </w:r>
          </w:p>
        </w:tc>
        <w:tc>
          <w:tcPr>
            <w:tcW w:w="1710" w:type="dxa"/>
            <w:shd w:val="clear" w:color="auto" w:fill="auto"/>
          </w:tcPr>
          <w:p w14:paraId="1DCE07B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(0.275)</w:t>
            </w:r>
          </w:p>
        </w:tc>
        <w:tc>
          <w:tcPr>
            <w:tcW w:w="1170" w:type="dxa"/>
            <w:shd w:val="clear" w:color="auto" w:fill="auto"/>
          </w:tcPr>
          <w:p w14:paraId="040B6EF9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45ACF85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(0.182)</w:t>
            </w:r>
          </w:p>
        </w:tc>
        <w:tc>
          <w:tcPr>
            <w:tcW w:w="1643" w:type="dxa"/>
            <w:shd w:val="clear" w:color="auto" w:fill="auto"/>
          </w:tcPr>
          <w:p w14:paraId="17C0BA3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(0.185)</w:t>
            </w:r>
          </w:p>
        </w:tc>
        <w:tc>
          <w:tcPr>
            <w:tcW w:w="1156" w:type="dxa"/>
            <w:shd w:val="clear" w:color="auto" w:fill="auto"/>
          </w:tcPr>
          <w:p w14:paraId="57B48CD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448B4103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(0.096)</w:t>
            </w:r>
          </w:p>
        </w:tc>
        <w:tc>
          <w:tcPr>
            <w:tcW w:w="1643" w:type="dxa"/>
            <w:shd w:val="clear" w:color="auto" w:fill="auto"/>
          </w:tcPr>
          <w:p w14:paraId="2D49D91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(0.102)</w:t>
            </w:r>
          </w:p>
        </w:tc>
        <w:tc>
          <w:tcPr>
            <w:tcW w:w="1175" w:type="dxa"/>
            <w:shd w:val="clear" w:color="auto" w:fill="auto"/>
          </w:tcPr>
          <w:p w14:paraId="05195E3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48D96857" w14:textId="77777777" w:rsidTr="00433FAA">
        <w:tc>
          <w:tcPr>
            <w:tcW w:w="2430" w:type="dxa"/>
            <w:shd w:val="clear" w:color="auto" w:fill="auto"/>
          </w:tcPr>
          <w:p w14:paraId="08783FA1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Gen-X</w:t>
            </w:r>
          </w:p>
        </w:tc>
        <w:tc>
          <w:tcPr>
            <w:tcW w:w="1260" w:type="dxa"/>
            <w:shd w:val="clear" w:color="auto" w:fill="auto"/>
          </w:tcPr>
          <w:p w14:paraId="082DC1F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0.635</w:t>
            </w:r>
          </w:p>
        </w:tc>
        <w:tc>
          <w:tcPr>
            <w:tcW w:w="1710" w:type="dxa"/>
            <w:shd w:val="clear" w:color="auto" w:fill="auto"/>
          </w:tcPr>
          <w:p w14:paraId="5E778064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0.689</w:t>
            </w:r>
          </w:p>
        </w:tc>
        <w:tc>
          <w:tcPr>
            <w:tcW w:w="1170" w:type="dxa"/>
            <w:shd w:val="clear" w:color="auto" w:fill="auto"/>
          </w:tcPr>
          <w:p w14:paraId="29855DB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-67.059</w:t>
            </w:r>
          </w:p>
        </w:tc>
        <w:tc>
          <w:tcPr>
            <w:tcW w:w="1171" w:type="dxa"/>
            <w:shd w:val="clear" w:color="auto" w:fill="auto"/>
          </w:tcPr>
          <w:p w14:paraId="7C69D43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0.174</w:t>
            </w:r>
          </w:p>
        </w:tc>
        <w:tc>
          <w:tcPr>
            <w:tcW w:w="1643" w:type="dxa"/>
            <w:shd w:val="clear" w:color="auto" w:fill="auto"/>
          </w:tcPr>
          <w:p w14:paraId="02FFBA99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0.153</w:t>
            </w:r>
          </w:p>
        </w:tc>
        <w:tc>
          <w:tcPr>
            <w:tcW w:w="1156" w:type="dxa"/>
            <w:shd w:val="clear" w:color="auto" w:fill="auto"/>
          </w:tcPr>
          <w:p w14:paraId="27A6271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45.637</w:t>
            </w:r>
          </w:p>
        </w:tc>
        <w:tc>
          <w:tcPr>
            <w:tcW w:w="1222" w:type="dxa"/>
            <w:shd w:val="clear" w:color="auto" w:fill="auto"/>
          </w:tcPr>
          <w:p w14:paraId="2C35ACD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0.191</w:t>
            </w:r>
          </w:p>
        </w:tc>
        <w:tc>
          <w:tcPr>
            <w:tcW w:w="1643" w:type="dxa"/>
            <w:shd w:val="clear" w:color="auto" w:fill="auto"/>
          </w:tcPr>
          <w:p w14:paraId="22339F2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0.158</w:t>
            </w:r>
          </w:p>
        </w:tc>
        <w:tc>
          <w:tcPr>
            <w:tcW w:w="1175" w:type="dxa"/>
            <w:shd w:val="clear" w:color="auto" w:fill="auto"/>
          </w:tcPr>
          <w:p w14:paraId="316D4AC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67.503</w:t>
            </w:r>
          </w:p>
        </w:tc>
      </w:tr>
      <w:tr w:rsidR="00EB0161" w:rsidRPr="00433FAA" w14:paraId="18C10742" w14:textId="77777777" w:rsidTr="00433FAA">
        <w:tc>
          <w:tcPr>
            <w:tcW w:w="2430" w:type="dxa"/>
            <w:shd w:val="clear" w:color="auto" w:fill="auto"/>
          </w:tcPr>
          <w:p w14:paraId="57849B1C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53F624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(0.263)</w:t>
            </w:r>
          </w:p>
        </w:tc>
        <w:tc>
          <w:tcPr>
            <w:tcW w:w="1710" w:type="dxa"/>
            <w:shd w:val="clear" w:color="auto" w:fill="auto"/>
          </w:tcPr>
          <w:p w14:paraId="3BAA273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(0.277)</w:t>
            </w:r>
          </w:p>
        </w:tc>
        <w:tc>
          <w:tcPr>
            <w:tcW w:w="1170" w:type="dxa"/>
            <w:shd w:val="clear" w:color="auto" w:fill="auto"/>
          </w:tcPr>
          <w:p w14:paraId="09AF58A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26E7BE54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(0.184)</w:t>
            </w:r>
          </w:p>
        </w:tc>
        <w:tc>
          <w:tcPr>
            <w:tcW w:w="1643" w:type="dxa"/>
            <w:shd w:val="clear" w:color="auto" w:fill="auto"/>
          </w:tcPr>
          <w:p w14:paraId="237D6BF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(0.187)</w:t>
            </w:r>
          </w:p>
        </w:tc>
        <w:tc>
          <w:tcPr>
            <w:tcW w:w="1156" w:type="dxa"/>
            <w:shd w:val="clear" w:color="auto" w:fill="auto"/>
          </w:tcPr>
          <w:p w14:paraId="1DA2C4B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08612A8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(0.097)</w:t>
            </w:r>
          </w:p>
        </w:tc>
        <w:tc>
          <w:tcPr>
            <w:tcW w:w="1643" w:type="dxa"/>
            <w:shd w:val="clear" w:color="auto" w:fill="auto"/>
          </w:tcPr>
          <w:p w14:paraId="12A9173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(0.102)</w:t>
            </w:r>
          </w:p>
        </w:tc>
        <w:tc>
          <w:tcPr>
            <w:tcW w:w="1175" w:type="dxa"/>
            <w:shd w:val="clear" w:color="auto" w:fill="auto"/>
          </w:tcPr>
          <w:p w14:paraId="7BEB9BB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7EE132F2" w14:textId="77777777" w:rsidTr="00433FAA">
        <w:tc>
          <w:tcPr>
            <w:tcW w:w="2430" w:type="dxa"/>
            <w:shd w:val="clear" w:color="auto" w:fill="auto"/>
          </w:tcPr>
          <w:p w14:paraId="404031BD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Millennials</w:t>
            </w:r>
          </w:p>
        </w:tc>
        <w:tc>
          <w:tcPr>
            <w:tcW w:w="1260" w:type="dxa"/>
            <w:shd w:val="clear" w:color="auto" w:fill="auto"/>
          </w:tcPr>
          <w:p w14:paraId="79C0F36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0.637</w:t>
            </w:r>
          </w:p>
        </w:tc>
        <w:tc>
          <w:tcPr>
            <w:tcW w:w="1710" w:type="dxa"/>
            <w:shd w:val="clear" w:color="auto" w:fill="auto"/>
          </w:tcPr>
          <w:p w14:paraId="7A479FA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0.691</w:t>
            </w:r>
          </w:p>
        </w:tc>
        <w:tc>
          <w:tcPr>
            <w:tcW w:w="1170" w:type="dxa"/>
            <w:shd w:val="clear" w:color="auto" w:fill="auto"/>
          </w:tcPr>
          <w:p w14:paraId="28C4714F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-44.628</w:t>
            </w:r>
          </w:p>
        </w:tc>
        <w:tc>
          <w:tcPr>
            <w:tcW w:w="1171" w:type="dxa"/>
            <w:shd w:val="clear" w:color="auto" w:fill="auto"/>
          </w:tcPr>
          <w:p w14:paraId="133B9AA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0.170</w:t>
            </w:r>
          </w:p>
        </w:tc>
        <w:tc>
          <w:tcPr>
            <w:tcW w:w="1643" w:type="dxa"/>
            <w:shd w:val="clear" w:color="auto" w:fill="auto"/>
          </w:tcPr>
          <w:p w14:paraId="70A7A51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0.149</w:t>
            </w:r>
          </w:p>
        </w:tc>
        <w:tc>
          <w:tcPr>
            <w:tcW w:w="1156" w:type="dxa"/>
            <w:shd w:val="clear" w:color="auto" w:fill="auto"/>
          </w:tcPr>
          <w:p w14:paraId="6A747F2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29.251</w:t>
            </w:r>
          </w:p>
        </w:tc>
        <w:tc>
          <w:tcPr>
            <w:tcW w:w="1222" w:type="dxa"/>
            <w:shd w:val="clear" w:color="auto" w:fill="auto"/>
          </w:tcPr>
          <w:p w14:paraId="123FC0E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0.193</w:t>
            </w:r>
          </w:p>
        </w:tc>
        <w:tc>
          <w:tcPr>
            <w:tcW w:w="1643" w:type="dxa"/>
            <w:shd w:val="clear" w:color="auto" w:fill="auto"/>
          </w:tcPr>
          <w:p w14:paraId="32D7684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0.160</w:t>
            </w:r>
          </w:p>
        </w:tc>
        <w:tc>
          <w:tcPr>
            <w:tcW w:w="1175" w:type="dxa"/>
            <w:shd w:val="clear" w:color="auto" w:fill="auto"/>
          </w:tcPr>
          <w:p w14:paraId="0CC8654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45.067</w:t>
            </w:r>
          </w:p>
        </w:tc>
      </w:tr>
      <w:tr w:rsidR="00EB0161" w:rsidRPr="00433FAA" w14:paraId="23032AAA" w14:textId="77777777" w:rsidTr="00433FAA">
        <w:tc>
          <w:tcPr>
            <w:tcW w:w="2430" w:type="dxa"/>
            <w:shd w:val="clear" w:color="auto" w:fill="auto"/>
          </w:tcPr>
          <w:p w14:paraId="206C60EE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8CF5D6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(0.249)</w:t>
            </w:r>
          </w:p>
        </w:tc>
        <w:tc>
          <w:tcPr>
            <w:tcW w:w="1710" w:type="dxa"/>
            <w:shd w:val="clear" w:color="auto" w:fill="auto"/>
          </w:tcPr>
          <w:p w14:paraId="463F3B8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(0.262)</w:t>
            </w:r>
          </w:p>
        </w:tc>
        <w:tc>
          <w:tcPr>
            <w:tcW w:w="1170" w:type="dxa"/>
            <w:shd w:val="clear" w:color="auto" w:fill="auto"/>
          </w:tcPr>
          <w:p w14:paraId="02DC188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50A6463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(0.176)</w:t>
            </w:r>
          </w:p>
        </w:tc>
        <w:tc>
          <w:tcPr>
            <w:tcW w:w="1643" w:type="dxa"/>
            <w:shd w:val="clear" w:color="auto" w:fill="auto"/>
          </w:tcPr>
          <w:p w14:paraId="15DF9A6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(0.176)</w:t>
            </w:r>
          </w:p>
        </w:tc>
        <w:tc>
          <w:tcPr>
            <w:tcW w:w="1156" w:type="dxa"/>
            <w:shd w:val="clear" w:color="auto" w:fill="auto"/>
          </w:tcPr>
          <w:p w14:paraId="3E33084E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46D27C9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(0.093)</w:t>
            </w:r>
          </w:p>
        </w:tc>
        <w:tc>
          <w:tcPr>
            <w:tcW w:w="1643" w:type="dxa"/>
            <w:shd w:val="clear" w:color="auto" w:fill="auto"/>
          </w:tcPr>
          <w:p w14:paraId="1402880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(0.097)</w:t>
            </w:r>
          </w:p>
        </w:tc>
        <w:tc>
          <w:tcPr>
            <w:tcW w:w="1175" w:type="dxa"/>
            <w:shd w:val="clear" w:color="auto" w:fill="auto"/>
          </w:tcPr>
          <w:p w14:paraId="4029EA0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3B7D07EF" w14:textId="77777777" w:rsidTr="00433FAA">
        <w:tc>
          <w:tcPr>
            <w:tcW w:w="2430" w:type="dxa"/>
            <w:shd w:val="clear" w:color="auto" w:fill="auto"/>
          </w:tcPr>
          <w:p w14:paraId="4B8890BA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1260" w:type="dxa"/>
            <w:shd w:val="clear" w:color="auto" w:fill="auto"/>
          </w:tcPr>
          <w:p w14:paraId="512508A9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4CA141D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7725269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67D0509F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3DB1D2BB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69EE2A25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0D3C1F4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06C498CB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</w:tcPr>
          <w:p w14:paraId="3F264DA2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</w:tr>
      <w:tr w:rsidR="00EB0161" w:rsidRPr="00433FAA" w14:paraId="6415CFF1" w14:textId="77777777" w:rsidTr="00433FAA">
        <w:tc>
          <w:tcPr>
            <w:tcW w:w="2430" w:type="dxa"/>
            <w:shd w:val="clear" w:color="auto" w:fill="auto"/>
          </w:tcPr>
          <w:p w14:paraId="46A62B9F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Low</w:t>
            </w:r>
          </w:p>
        </w:tc>
        <w:tc>
          <w:tcPr>
            <w:tcW w:w="1260" w:type="dxa"/>
            <w:shd w:val="clear" w:color="auto" w:fill="auto"/>
          </w:tcPr>
          <w:p w14:paraId="6FE45DC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0.638</w:t>
            </w:r>
          </w:p>
        </w:tc>
        <w:tc>
          <w:tcPr>
            <w:tcW w:w="1710" w:type="dxa"/>
            <w:shd w:val="clear" w:color="auto" w:fill="auto"/>
          </w:tcPr>
          <w:p w14:paraId="26EDC40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0.692</w:t>
            </w:r>
          </w:p>
        </w:tc>
        <w:tc>
          <w:tcPr>
            <w:tcW w:w="1170" w:type="dxa"/>
            <w:shd w:val="clear" w:color="auto" w:fill="auto"/>
          </w:tcPr>
          <w:p w14:paraId="0A851CD4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-58.553</w:t>
            </w:r>
          </w:p>
        </w:tc>
        <w:tc>
          <w:tcPr>
            <w:tcW w:w="1171" w:type="dxa"/>
            <w:shd w:val="clear" w:color="auto" w:fill="auto"/>
          </w:tcPr>
          <w:p w14:paraId="2FAFA8E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0.172</w:t>
            </w:r>
          </w:p>
        </w:tc>
        <w:tc>
          <w:tcPr>
            <w:tcW w:w="1643" w:type="dxa"/>
            <w:shd w:val="clear" w:color="auto" w:fill="auto"/>
          </w:tcPr>
          <w:p w14:paraId="00EFDFD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0.152</w:t>
            </w:r>
          </w:p>
        </w:tc>
        <w:tc>
          <w:tcPr>
            <w:tcW w:w="1156" w:type="dxa"/>
            <w:shd w:val="clear" w:color="auto" w:fill="auto"/>
          </w:tcPr>
          <w:p w14:paraId="0D6A215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39.690</w:t>
            </w:r>
          </w:p>
        </w:tc>
        <w:tc>
          <w:tcPr>
            <w:tcW w:w="1222" w:type="dxa"/>
            <w:shd w:val="clear" w:color="auto" w:fill="auto"/>
          </w:tcPr>
          <w:p w14:paraId="3B8E5E0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0.189</w:t>
            </w:r>
          </w:p>
        </w:tc>
        <w:tc>
          <w:tcPr>
            <w:tcW w:w="1643" w:type="dxa"/>
            <w:shd w:val="clear" w:color="auto" w:fill="auto"/>
          </w:tcPr>
          <w:p w14:paraId="5FB9F9D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0.157</w:t>
            </w:r>
          </w:p>
        </w:tc>
        <w:tc>
          <w:tcPr>
            <w:tcW w:w="1175" w:type="dxa"/>
            <w:shd w:val="clear" w:color="auto" w:fill="auto"/>
          </w:tcPr>
          <w:p w14:paraId="7CB26D3E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58.978</w:t>
            </w:r>
          </w:p>
        </w:tc>
      </w:tr>
      <w:tr w:rsidR="00EB0161" w:rsidRPr="00433FAA" w14:paraId="1B9B1739" w14:textId="77777777" w:rsidTr="00433FAA">
        <w:tc>
          <w:tcPr>
            <w:tcW w:w="2430" w:type="dxa"/>
            <w:shd w:val="clear" w:color="auto" w:fill="auto"/>
          </w:tcPr>
          <w:p w14:paraId="33D74A76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55058A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(0.262)</w:t>
            </w:r>
          </w:p>
        </w:tc>
        <w:tc>
          <w:tcPr>
            <w:tcW w:w="1710" w:type="dxa"/>
            <w:shd w:val="clear" w:color="auto" w:fill="auto"/>
          </w:tcPr>
          <w:p w14:paraId="5665B29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(0.276)</w:t>
            </w:r>
          </w:p>
        </w:tc>
        <w:tc>
          <w:tcPr>
            <w:tcW w:w="1170" w:type="dxa"/>
            <w:shd w:val="clear" w:color="auto" w:fill="auto"/>
          </w:tcPr>
          <w:p w14:paraId="1681465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78743844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(0.183)</w:t>
            </w:r>
          </w:p>
        </w:tc>
        <w:tc>
          <w:tcPr>
            <w:tcW w:w="1643" w:type="dxa"/>
            <w:shd w:val="clear" w:color="auto" w:fill="auto"/>
          </w:tcPr>
          <w:p w14:paraId="1D9F7F8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(0.186)</w:t>
            </w:r>
          </w:p>
        </w:tc>
        <w:tc>
          <w:tcPr>
            <w:tcW w:w="1156" w:type="dxa"/>
            <w:shd w:val="clear" w:color="auto" w:fill="auto"/>
          </w:tcPr>
          <w:p w14:paraId="0AECAE4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34E65E7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(0.096)</w:t>
            </w:r>
          </w:p>
        </w:tc>
        <w:tc>
          <w:tcPr>
            <w:tcW w:w="1643" w:type="dxa"/>
            <w:shd w:val="clear" w:color="auto" w:fill="auto"/>
          </w:tcPr>
          <w:p w14:paraId="04C1D29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(0.102)</w:t>
            </w:r>
          </w:p>
        </w:tc>
        <w:tc>
          <w:tcPr>
            <w:tcW w:w="1175" w:type="dxa"/>
            <w:shd w:val="clear" w:color="auto" w:fill="auto"/>
          </w:tcPr>
          <w:p w14:paraId="1AB7E363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6991C721" w14:textId="77777777" w:rsidTr="00433FAA">
        <w:tc>
          <w:tcPr>
            <w:tcW w:w="2430" w:type="dxa"/>
            <w:shd w:val="clear" w:color="auto" w:fill="auto"/>
          </w:tcPr>
          <w:p w14:paraId="27D69969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Middle</w:t>
            </w:r>
          </w:p>
        </w:tc>
        <w:tc>
          <w:tcPr>
            <w:tcW w:w="1260" w:type="dxa"/>
            <w:shd w:val="clear" w:color="auto" w:fill="auto"/>
          </w:tcPr>
          <w:p w14:paraId="6EC8115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0.643</w:t>
            </w:r>
          </w:p>
        </w:tc>
        <w:tc>
          <w:tcPr>
            <w:tcW w:w="1710" w:type="dxa"/>
            <w:shd w:val="clear" w:color="auto" w:fill="auto"/>
          </w:tcPr>
          <w:p w14:paraId="0C4EC374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0.697</w:t>
            </w:r>
          </w:p>
        </w:tc>
        <w:tc>
          <w:tcPr>
            <w:tcW w:w="1170" w:type="dxa"/>
            <w:shd w:val="clear" w:color="auto" w:fill="auto"/>
          </w:tcPr>
          <w:p w14:paraId="44ACE22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-74.821</w:t>
            </w:r>
          </w:p>
        </w:tc>
        <w:tc>
          <w:tcPr>
            <w:tcW w:w="1171" w:type="dxa"/>
            <w:shd w:val="clear" w:color="auto" w:fill="auto"/>
          </w:tcPr>
          <w:p w14:paraId="376BCD2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0.170</w:t>
            </w:r>
          </w:p>
        </w:tc>
        <w:tc>
          <w:tcPr>
            <w:tcW w:w="1643" w:type="dxa"/>
            <w:shd w:val="clear" w:color="auto" w:fill="auto"/>
          </w:tcPr>
          <w:p w14:paraId="3DAB123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0.149</w:t>
            </w:r>
          </w:p>
        </w:tc>
        <w:tc>
          <w:tcPr>
            <w:tcW w:w="1156" w:type="dxa"/>
            <w:shd w:val="clear" w:color="auto" w:fill="auto"/>
          </w:tcPr>
          <w:p w14:paraId="66E76E4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50.538</w:t>
            </w:r>
          </w:p>
        </w:tc>
        <w:tc>
          <w:tcPr>
            <w:tcW w:w="1222" w:type="dxa"/>
            <w:shd w:val="clear" w:color="auto" w:fill="auto"/>
          </w:tcPr>
          <w:p w14:paraId="577F460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0.187</w:t>
            </w:r>
          </w:p>
        </w:tc>
        <w:tc>
          <w:tcPr>
            <w:tcW w:w="1643" w:type="dxa"/>
            <w:shd w:val="clear" w:color="auto" w:fill="auto"/>
          </w:tcPr>
          <w:p w14:paraId="48AE746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0.154</w:t>
            </w:r>
          </w:p>
        </w:tc>
        <w:tc>
          <w:tcPr>
            <w:tcW w:w="1175" w:type="dxa"/>
            <w:shd w:val="clear" w:color="auto" w:fill="auto"/>
          </w:tcPr>
          <w:p w14:paraId="67B36E0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75.372</w:t>
            </w:r>
          </w:p>
        </w:tc>
      </w:tr>
      <w:tr w:rsidR="00EB0161" w:rsidRPr="00433FAA" w14:paraId="3FBF4284" w14:textId="77777777" w:rsidTr="00433FAA">
        <w:tc>
          <w:tcPr>
            <w:tcW w:w="2430" w:type="dxa"/>
            <w:shd w:val="clear" w:color="auto" w:fill="auto"/>
          </w:tcPr>
          <w:p w14:paraId="18913819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621DB4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(0.259)</w:t>
            </w:r>
          </w:p>
        </w:tc>
        <w:tc>
          <w:tcPr>
            <w:tcW w:w="1710" w:type="dxa"/>
            <w:shd w:val="clear" w:color="auto" w:fill="auto"/>
          </w:tcPr>
          <w:p w14:paraId="2BE5A4C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(0.273)</w:t>
            </w:r>
          </w:p>
        </w:tc>
        <w:tc>
          <w:tcPr>
            <w:tcW w:w="1170" w:type="dxa"/>
            <w:shd w:val="clear" w:color="auto" w:fill="auto"/>
          </w:tcPr>
          <w:p w14:paraId="23EF67C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326CC59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(0.181)</w:t>
            </w:r>
          </w:p>
        </w:tc>
        <w:tc>
          <w:tcPr>
            <w:tcW w:w="1643" w:type="dxa"/>
            <w:shd w:val="clear" w:color="auto" w:fill="auto"/>
          </w:tcPr>
          <w:p w14:paraId="11E5D1B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(0.183)</w:t>
            </w:r>
          </w:p>
        </w:tc>
        <w:tc>
          <w:tcPr>
            <w:tcW w:w="1156" w:type="dxa"/>
            <w:shd w:val="clear" w:color="auto" w:fill="auto"/>
          </w:tcPr>
          <w:p w14:paraId="38ABC78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311262A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(0.095)</w:t>
            </w:r>
          </w:p>
        </w:tc>
        <w:tc>
          <w:tcPr>
            <w:tcW w:w="1643" w:type="dxa"/>
            <w:shd w:val="clear" w:color="auto" w:fill="auto"/>
          </w:tcPr>
          <w:p w14:paraId="295F8DF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(0.101)</w:t>
            </w:r>
          </w:p>
        </w:tc>
        <w:tc>
          <w:tcPr>
            <w:tcW w:w="1175" w:type="dxa"/>
            <w:shd w:val="clear" w:color="auto" w:fill="auto"/>
          </w:tcPr>
          <w:p w14:paraId="51D6FD4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03D0F3D8" w14:textId="77777777" w:rsidTr="00433FAA">
        <w:tc>
          <w:tcPr>
            <w:tcW w:w="2430" w:type="dxa"/>
            <w:shd w:val="clear" w:color="auto" w:fill="auto"/>
          </w:tcPr>
          <w:p w14:paraId="2767A4DC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1260" w:type="dxa"/>
            <w:shd w:val="clear" w:color="auto" w:fill="auto"/>
          </w:tcPr>
          <w:p w14:paraId="4E2C5CC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0.624</w:t>
            </w:r>
          </w:p>
        </w:tc>
        <w:tc>
          <w:tcPr>
            <w:tcW w:w="1710" w:type="dxa"/>
            <w:shd w:val="clear" w:color="auto" w:fill="auto"/>
          </w:tcPr>
          <w:p w14:paraId="16EFCB09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0.677</w:t>
            </w:r>
          </w:p>
        </w:tc>
        <w:tc>
          <w:tcPr>
            <w:tcW w:w="1170" w:type="dxa"/>
            <w:shd w:val="clear" w:color="auto" w:fill="auto"/>
          </w:tcPr>
          <w:p w14:paraId="084CC71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-43.356</w:t>
            </w:r>
          </w:p>
        </w:tc>
        <w:tc>
          <w:tcPr>
            <w:tcW w:w="1171" w:type="dxa"/>
            <w:shd w:val="clear" w:color="auto" w:fill="auto"/>
          </w:tcPr>
          <w:p w14:paraId="047EF81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0.178</w:t>
            </w:r>
          </w:p>
        </w:tc>
        <w:tc>
          <w:tcPr>
            <w:tcW w:w="1643" w:type="dxa"/>
            <w:shd w:val="clear" w:color="auto" w:fill="auto"/>
          </w:tcPr>
          <w:p w14:paraId="15FFE39F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0.157</w:t>
            </w:r>
          </w:p>
        </w:tc>
        <w:tc>
          <w:tcPr>
            <w:tcW w:w="1156" w:type="dxa"/>
            <w:shd w:val="clear" w:color="auto" w:fill="auto"/>
          </w:tcPr>
          <w:p w14:paraId="14CC01C3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29.019</w:t>
            </w:r>
          </w:p>
        </w:tc>
        <w:tc>
          <w:tcPr>
            <w:tcW w:w="1222" w:type="dxa"/>
            <w:shd w:val="clear" w:color="auto" w:fill="auto"/>
          </w:tcPr>
          <w:p w14:paraId="716C55C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0.198</w:t>
            </w:r>
          </w:p>
        </w:tc>
        <w:tc>
          <w:tcPr>
            <w:tcW w:w="1643" w:type="dxa"/>
            <w:shd w:val="clear" w:color="auto" w:fill="auto"/>
          </w:tcPr>
          <w:p w14:paraId="6422A4A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0.166</w:t>
            </w:r>
          </w:p>
        </w:tc>
        <w:tc>
          <w:tcPr>
            <w:tcW w:w="1175" w:type="dxa"/>
            <w:shd w:val="clear" w:color="auto" w:fill="auto"/>
          </w:tcPr>
          <w:p w14:paraId="20129453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43.674</w:t>
            </w:r>
          </w:p>
        </w:tc>
      </w:tr>
      <w:tr w:rsidR="00EB0161" w:rsidRPr="00433FAA" w14:paraId="467B809E" w14:textId="77777777" w:rsidTr="00433FAA">
        <w:tc>
          <w:tcPr>
            <w:tcW w:w="2430" w:type="dxa"/>
            <w:shd w:val="clear" w:color="auto" w:fill="auto"/>
          </w:tcPr>
          <w:p w14:paraId="02276816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CD0B37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(0.258)</w:t>
            </w:r>
          </w:p>
        </w:tc>
        <w:tc>
          <w:tcPr>
            <w:tcW w:w="1710" w:type="dxa"/>
            <w:shd w:val="clear" w:color="auto" w:fill="auto"/>
          </w:tcPr>
          <w:p w14:paraId="2D819AC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(0.271)</w:t>
            </w:r>
          </w:p>
        </w:tc>
        <w:tc>
          <w:tcPr>
            <w:tcW w:w="1170" w:type="dxa"/>
            <w:shd w:val="clear" w:color="auto" w:fill="auto"/>
          </w:tcPr>
          <w:p w14:paraId="601C6849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3CD9B31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(0.182)</w:t>
            </w:r>
          </w:p>
        </w:tc>
        <w:tc>
          <w:tcPr>
            <w:tcW w:w="1643" w:type="dxa"/>
            <w:shd w:val="clear" w:color="auto" w:fill="auto"/>
          </w:tcPr>
          <w:p w14:paraId="06B8CC9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(0.184)</w:t>
            </w:r>
          </w:p>
        </w:tc>
        <w:tc>
          <w:tcPr>
            <w:tcW w:w="1156" w:type="dxa"/>
            <w:shd w:val="clear" w:color="auto" w:fill="auto"/>
          </w:tcPr>
          <w:p w14:paraId="7A8D2553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13DDE00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(0.095)</w:t>
            </w:r>
          </w:p>
        </w:tc>
        <w:tc>
          <w:tcPr>
            <w:tcW w:w="1643" w:type="dxa"/>
            <w:shd w:val="clear" w:color="auto" w:fill="auto"/>
          </w:tcPr>
          <w:p w14:paraId="41E7742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(0.100)</w:t>
            </w:r>
          </w:p>
        </w:tc>
        <w:tc>
          <w:tcPr>
            <w:tcW w:w="1175" w:type="dxa"/>
            <w:shd w:val="clear" w:color="auto" w:fill="auto"/>
          </w:tcPr>
          <w:p w14:paraId="675F1A29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53D8A9C8" w14:textId="77777777" w:rsidTr="00433FAA">
        <w:tc>
          <w:tcPr>
            <w:tcW w:w="2430" w:type="dxa"/>
            <w:shd w:val="clear" w:color="auto" w:fill="auto"/>
          </w:tcPr>
          <w:p w14:paraId="0B02128E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260" w:type="dxa"/>
            <w:shd w:val="clear" w:color="auto" w:fill="auto"/>
          </w:tcPr>
          <w:p w14:paraId="698E8D4D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CCFBA43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8295668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14E4CB38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2854EB5A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5CD5A486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0B1597CD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566D5542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</w:tcPr>
          <w:p w14:paraId="3B6CB140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</w:tr>
      <w:tr w:rsidR="00EB0161" w:rsidRPr="00433FAA" w14:paraId="2F79BCB2" w14:textId="77777777" w:rsidTr="00433FAA">
        <w:tc>
          <w:tcPr>
            <w:tcW w:w="2430" w:type="dxa"/>
            <w:vMerge w:val="restart"/>
            <w:shd w:val="clear" w:color="auto" w:fill="auto"/>
          </w:tcPr>
          <w:p w14:paraId="39F64D13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Lower than college</w:t>
            </w:r>
          </w:p>
        </w:tc>
        <w:tc>
          <w:tcPr>
            <w:tcW w:w="1260" w:type="dxa"/>
            <w:shd w:val="clear" w:color="auto" w:fill="auto"/>
          </w:tcPr>
          <w:p w14:paraId="38F7AF9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0.645</w:t>
            </w:r>
          </w:p>
        </w:tc>
        <w:tc>
          <w:tcPr>
            <w:tcW w:w="1710" w:type="dxa"/>
            <w:shd w:val="clear" w:color="auto" w:fill="auto"/>
          </w:tcPr>
          <w:p w14:paraId="1117031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0.700</w:t>
            </w:r>
          </w:p>
        </w:tc>
        <w:tc>
          <w:tcPr>
            <w:tcW w:w="1170" w:type="dxa"/>
            <w:shd w:val="clear" w:color="auto" w:fill="auto"/>
          </w:tcPr>
          <w:p w14:paraId="3ADEC37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-81.535</w:t>
            </w:r>
          </w:p>
        </w:tc>
        <w:tc>
          <w:tcPr>
            <w:tcW w:w="1171" w:type="dxa"/>
            <w:shd w:val="clear" w:color="auto" w:fill="auto"/>
          </w:tcPr>
          <w:p w14:paraId="0EFE00A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0.169</w:t>
            </w:r>
          </w:p>
        </w:tc>
        <w:tc>
          <w:tcPr>
            <w:tcW w:w="1643" w:type="dxa"/>
            <w:shd w:val="clear" w:color="auto" w:fill="auto"/>
          </w:tcPr>
          <w:p w14:paraId="416BDEA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0.147</w:t>
            </w:r>
          </w:p>
        </w:tc>
        <w:tc>
          <w:tcPr>
            <w:tcW w:w="1156" w:type="dxa"/>
            <w:shd w:val="clear" w:color="auto" w:fill="auto"/>
          </w:tcPr>
          <w:p w14:paraId="6248D02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54.845</w:t>
            </w:r>
          </w:p>
        </w:tc>
        <w:tc>
          <w:tcPr>
            <w:tcW w:w="1222" w:type="dxa"/>
            <w:shd w:val="clear" w:color="auto" w:fill="auto"/>
          </w:tcPr>
          <w:p w14:paraId="1E6575AE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0.186</w:t>
            </w:r>
          </w:p>
        </w:tc>
        <w:tc>
          <w:tcPr>
            <w:tcW w:w="1643" w:type="dxa"/>
            <w:shd w:val="clear" w:color="auto" w:fill="auto"/>
          </w:tcPr>
          <w:p w14:paraId="3560591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0.153</w:t>
            </w:r>
          </w:p>
        </w:tc>
        <w:tc>
          <w:tcPr>
            <w:tcW w:w="1175" w:type="dxa"/>
            <w:shd w:val="clear" w:color="auto" w:fill="auto"/>
          </w:tcPr>
          <w:p w14:paraId="4C45DE9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82.186</w:t>
            </w:r>
          </w:p>
        </w:tc>
      </w:tr>
      <w:tr w:rsidR="00EB0161" w:rsidRPr="00433FAA" w14:paraId="7F4746DA" w14:textId="77777777" w:rsidTr="00433FAA">
        <w:tc>
          <w:tcPr>
            <w:tcW w:w="2430" w:type="dxa"/>
            <w:vMerge/>
            <w:shd w:val="clear" w:color="auto" w:fill="auto"/>
          </w:tcPr>
          <w:p w14:paraId="6C48D114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089D2FE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(0.258)</w:t>
            </w:r>
          </w:p>
        </w:tc>
        <w:tc>
          <w:tcPr>
            <w:tcW w:w="1710" w:type="dxa"/>
            <w:shd w:val="clear" w:color="auto" w:fill="auto"/>
          </w:tcPr>
          <w:p w14:paraId="0270355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(0.271)</w:t>
            </w:r>
          </w:p>
        </w:tc>
        <w:tc>
          <w:tcPr>
            <w:tcW w:w="1170" w:type="dxa"/>
            <w:shd w:val="clear" w:color="auto" w:fill="auto"/>
          </w:tcPr>
          <w:p w14:paraId="25BA0C24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6D707EE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(0.180)</w:t>
            </w:r>
          </w:p>
        </w:tc>
        <w:tc>
          <w:tcPr>
            <w:tcW w:w="1643" w:type="dxa"/>
            <w:shd w:val="clear" w:color="auto" w:fill="auto"/>
          </w:tcPr>
          <w:p w14:paraId="0FC1026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(0.182)</w:t>
            </w:r>
          </w:p>
        </w:tc>
        <w:tc>
          <w:tcPr>
            <w:tcW w:w="1156" w:type="dxa"/>
            <w:shd w:val="clear" w:color="auto" w:fill="auto"/>
          </w:tcPr>
          <w:p w14:paraId="7A8673A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130F8AA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(0.095)</w:t>
            </w:r>
          </w:p>
        </w:tc>
        <w:tc>
          <w:tcPr>
            <w:tcW w:w="1643" w:type="dxa"/>
            <w:shd w:val="clear" w:color="auto" w:fill="auto"/>
          </w:tcPr>
          <w:p w14:paraId="564749D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(0.100)</w:t>
            </w:r>
          </w:p>
        </w:tc>
        <w:tc>
          <w:tcPr>
            <w:tcW w:w="1175" w:type="dxa"/>
            <w:shd w:val="clear" w:color="auto" w:fill="auto"/>
          </w:tcPr>
          <w:p w14:paraId="07E88BC9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14826274" w14:textId="77777777" w:rsidTr="00433FAA">
        <w:tc>
          <w:tcPr>
            <w:tcW w:w="2430" w:type="dxa"/>
            <w:vMerge w:val="restart"/>
            <w:shd w:val="clear" w:color="auto" w:fill="auto"/>
          </w:tcPr>
          <w:p w14:paraId="6C76192C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College degree or above</w:t>
            </w:r>
          </w:p>
        </w:tc>
        <w:tc>
          <w:tcPr>
            <w:tcW w:w="1260" w:type="dxa"/>
            <w:shd w:val="clear" w:color="auto" w:fill="auto"/>
          </w:tcPr>
          <w:p w14:paraId="09B0901E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0.627</w:t>
            </w:r>
          </w:p>
        </w:tc>
        <w:tc>
          <w:tcPr>
            <w:tcW w:w="1710" w:type="dxa"/>
            <w:shd w:val="clear" w:color="auto" w:fill="auto"/>
          </w:tcPr>
          <w:p w14:paraId="55958E5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0.681</w:t>
            </w:r>
          </w:p>
        </w:tc>
        <w:tc>
          <w:tcPr>
            <w:tcW w:w="1170" w:type="dxa"/>
            <w:shd w:val="clear" w:color="auto" w:fill="auto"/>
          </w:tcPr>
          <w:p w14:paraId="658359D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-65.279</w:t>
            </w:r>
          </w:p>
        </w:tc>
        <w:tc>
          <w:tcPr>
            <w:tcW w:w="1171" w:type="dxa"/>
            <w:shd w:val="clear" w:color="auto" w:fill="auto"/>
          </w:tcPr>
          <w:p w14:paraId="7B1AF8C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0.177</w:t>
            </w:r>
          </w:p>
        </w:tc>
        <w:tc>
          <w:tcPr>
            <w:tcW w:w="1643" w:type="dxa"/>
            <w:shd w:val="clear" w:color="auto" w:fill="auto"/>
          </w:tcPr>
          <w:p w14:paraId="54C5E7EB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0.157</w:t>
            </w:r>
          </w:p>
        </w:tc>
        <w:tc>
          <w:tcPr>
            <w:tcW w:w="1156" w:type="dxa"/>
            <w:shd w:val="clear" w:color="auto" w:fill="auto"/>
          </w:tcPr>
          <w:p w14:paraId="475EFA1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44.328</w:t>
            </w:r>
          </w:p>
        </w:tc>
        <w:tc>
          <w:tcPr>
            <w:tcW w:w="1222" w:type="dxa"/>
            <w:shd w:val="clear" w:color="auto" w:fill="auto"/>
          </w:tcPr>
          <w:p w14:paraId="21ADF8E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0.195</w:t>
            </w:r>
          </w:p>
        </w:tc>
        <w:tc>
          <w:tcPr>
            <w:tcW w:w="1643" w:type="dxa"/>
            <w:shd w:val="clear" w:color="auto" w:fill="auto"/>
          </w:tcPr>
          <w:p w14:paraId="2A32DC5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0.162</w:t>
            </w:r>
          </w:p>
        </w:tc>
        <w:tc>
          <w:tcPr>
            <w:tcW w:w="1175" w:type="dxa"/>
            <w:shd w:val="clear" w:color="auto" w:fill="auto"/>
          </w:tcPr>
          <w:p w14:paraId="7C3B92F9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65.694</w:t>
            </w:r>
          </w:p>
        </w:tc>
      </w:tr>
      <w:tr w:rsidR="00EB0161" w:rsidRPr="00433FAA" w14:paraId="043EB7DC" w14:textId="77777777" w:rsidTr="00433FAA">
        <w:tc>
          <w:tcPr>
            <w:tcW w:w="2430" w:type="dxa"/>
            <w:vMerge/>
            <w:shd w:val="clear" w:color="auto" w:fill="auto"/>
          </w:tcPr>
          <w:p w14:paraId="6907C9B0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AD1651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(0.263)</w:t>
            </w:r>
          </w:p>
        </w:tc>
        <w:tc>
          <w:tcPr>
            <w:tcW w:w="1710" w:type="dxa"/>
            <w:shd w:val="clear" w:color="auto" w:fill="auto"/>
          </w:tcPr>
          <w:p w14:paraId="7E1F07E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(0.277)</w:t>
            </w:r>
          </w:p>
        </w:tc>
        <w:tc>
          <w:tcPr>
            <w:tcW w:w="1170" w:type="dxa"/>
            <w:shd w:val="clear" w:color="auto" w:fill="auto"/>
          </w:tcPr>
          <w:p w14:paraId="077E2054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0CAAE50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(0.184)</w:t>
            </w:r>
          </w:p>
        </w:tc>
        <w:tc>
          <w:tcPr>
            <w:tcW w:w="1643" w:type="dxa"/>
            <w:shd w:val="clear" w:color="auto" w:fill="auto"/>
          </w:tcPr>
          <w:p w14:paraId="1321CF7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(0.187)</w:t>
            </w:r>
          </w:p>
        </w:tc>
        <w:tc>
          <w:tcPr>
            <w:tcW w:w="1156" w:type="dxa"/>
            <w:shd w:val="clear" w:color="auto" w:fill="auto"/>
          </w:tcPr>
          <w:p w14:paraId="13217E8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06FF902F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(0.096)</w:t>
            </w:r>
          </w:p>
        </w:tc>
        <w:tc>
          <w:tcPr>
            <w:tcW w:w="1643" w:type="dxa"/>
            <w:shd w:val="clear" w:color="auto" w:fill="auto"/>
          </w:tcPr>
          <w:p w14:paraId="154B02B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(0.102)</w:t>
            </w:r>
          </w:p>
        </w:tc>
        <w:tc>
          <w:tcPr>
            <w:tcW w:w="1175" w:type="dxa"/>
            <w:shd w:val="clear" w:color="auto" w:fill="auto"/>
          </w:tcPr>
          <w:p w14:paraId="79B3DD53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4BF46F72" w14:textId="77777777" w:rsidTr="00433FAA">
        <w:tc>
          <w:tcPr>
            <w:tcW w:w="2430" w:type="dxa"/>
            <w:shd w:val="clear" w:color="auto" w:fill="auto"/>
          </w:tcPr>
          <w:p w14:paraId="75202C64" w14:textId="77777777" w:rsidR="00EB0161" w:rsidRPr="00433FAA" w:rsidRDefault="00EB0161" w:rsidP="00A07A99">
            <w:pPr>
              <w:pStyle w:val="Heading1"/>
              <w:spacing w:before="0"/>
              <w:outlineLvl w:val="0"/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  <w:t>Awareness of Neonicotinoids</w:t>
            </w:r>
          </w:p>
        </w:tc>
        <w:tc>
          <w:tcPr>
            <w:tcW w:w="1260" w:type="dxa"/>
            <w:shd w:val="clear" w:color="auto" w:fill="auto"/>
          </w:tcPr>
          <w:p w14:paraId="6E53DE6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287185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3BE7BA2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2D99B32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7C7A5C3E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7D31B38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6C034C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46B68DB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</w:tcPr>
          <w:p w14:paraId="6466847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</w:tr>
      <w:tr w:rsidR="00EB0161" w:rsidRPr="00433FAA" w14:paraId="527C5323" w14:textId="77777777" w:rsidTr="00433FAA">
        <w:tc>
          <w:tcPr>
            <w:tcW w:w="2430" w:type="dxa"/>
            <w:shd w:val="clear" w:color="auto" w:fill="auto"/>
          </w:tcPr>
          <w:p w14:paraId="7B643450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14:paraId="4E37E15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0.633</w:t>
            </w:r>
          </w:p>
        </w:tc>
        <w:tc>
          <w:tcPr>
            <w:tcW w:w="1710" w:type="dxa"/>
            <w:shd w:val="clear" w:color="auto" w:fill="auto"/>
          </w:tcPr>
          <w:p w14:paraId="50CC9F3F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0.686</w:t>
            </w:r>
          </w:p>
        </w:tc>
        <w:tc>
          <w:tcPr>
            <w:tcW w:w="1170" w:type="dxa"/>
            <w:shd w:val="clear" w:color="auto" w:fill="auto"/>
          </w:tcPr>
          <w:p w14:paraId="5506092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-92.050</w:t>
            </w:r>
          </w:p>
        </w:tc>
        <w:tc>
          <w:tcPr>
            <w:tcW w:w="1171" w:type="dxa"/>
            <w:shd w:val="clear" w:color="auto" w:fill="auto"/>
          </w:tcPr>
          <w:p w14:paraId="639A122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0.175</w:t>
            </w:r>
          </w:p>
        </w:tc>
        <w:tc>
          <w:tcPr>
            <w:tcW w:w="1643" w:type="dxa"/>
            <w:shd w:val="clear" w:color="auto" w:fill="auto"/>
          </w:tcPr>
          <w:p w14:paraId="28B66A96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0.154</w:t>
            </w:r>
          </w:p>
        </w:tc>
        <w:tc>
          <w:tcPr>
            <w:tcW w:w="1156" w:type="dxa"/>
            <w:shd w:val="clear" w:color="auto" w:fill="auto"/>
          </w:tcPr>
          <w:p w14:paraId="7923B3D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62.257</w:t>
            </w:r>
          </w:p>
        </w:tc>
        <w:tc>
          <w:tcPr>
            <w:tcW w:w="1222" w:type="dxa"/>
            <w:shd w:val="clear" w:color="auto" w:fill="auto"/>
          </w:tcPr>
          <w:p w14:paraId="69B8080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0.193</w:t>
            </w:r>
          </w:p>
        </w:tc>
        <w:tc>
          <w:tcPr>
            <w:tcW w:w="1643" w:type="dxa"/>
            <w:shd w:val="clear" w:color="auto" w:fill="auto"/>
          </w:tcPr>
          <w:p w14:paraId="5419510E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0.160</w:t>
            </w:r>
          </w:p>
        </w:tc>
        <w:tc>
          <w:tcPr>
            <w:tcW w:w="1175" w:type="dxa"/>
            <w:shd w:val="clear" w:color="auto" w:fill="auto"/>
          </w:tcPr>
          <w:p w14:paraId="6A4775BA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92.694</w:t>
            </w:r>
          </w:p>
        </w:tc>
      </w:tr>
      <w:tr w:rsidR="00EB0161" w:rsidRPr="00433FAA" w14:paraId="08BDD23B" w14:textId="77777777" w:rsidTr="00433FAA">
        <w:tc>
          <w:tcPr>
            <w:tcW w:w="2430" w:type="dxa"/>
            <w:shd w:val="clear" w:color="auto" w:fill="auto"/>
          </w:tcPr>
          <w:p w14:paraId="068E3525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8996E3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(0.275)</w:t>
            </w:r>
          </w:p>
        </w:tc>
        <w:tc>
          <w:tcPr>
            <w:tcW w:w="1710" w:type="dxa"/>
            <w:shd w:val="clear" w:color="auto" w:fill="auto"/>
          </w:tcPr>
          <w:p w14:paraId="5126CA9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(0.275)</w:t>
            </w:r>
          </w:p>
        </w:tc>
        <w:tc>
          <w:tcPr>
            <w:tcW w:w="1170" w:type="dxa"/>
            <w:shd w:val="clear" w:color="auto" w:fill="auto"/>
          </w:tcPr>
          <w:p w14:paraId="5835DD30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2573635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(0.183)</w:t>
            </w:r>
          </w:p>
        </w:tc>
        <w:tc>
          <w:tcPr>
            <w:tcW w:w="1643" w:type="dxa"/>
            <w:shd w:val="clear" w:color="auto" w:fill="auto"/>
          </w:tcPr>
          <w:p w14:paraId="56B6BF78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(0.185)</w:t>
            </w:r>
          </w:p>
        </w:tc>
        <w:tc>
          <w:tcPr>
            <w:tcW w:w="1156" w:type="dxa"/>
            <w:shd w:val="clear" w:color="auto" w:fill="auto"/>
          </w:tcPr>
          <w:p w14:paraId="3BDC47A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0CB551BF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(0.096)</w:t>
            </w:r>
          </w:p>
        </w:tc>
        <w:tc>
          <w:tcPr>
            <w:tcW w:w="1643" w:type="dxa"/>
            <w:shd w:val="clear" w:color="auto" w:fill="auto"/>
          </w:tcPr>
          <w:p w14:paraId="230DC6D5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(0.101)</w:t>
            </w:r>
          </w:p>
        </w:tc>
        <w:tc>
          <w:tcPr>
            <w:tcW w:w="1175" w:type="dxa"/>
            <w:shd w:val="clear" w:color="auto" w:fill="auto"/>
          </w:tcPr>
          <w:p w14:paraId="6291A6EE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EB0161" w:rsidRPr="00433FAA" w14:paraId="07106E1D" w14:textId="77777777" w:rsidTr="00433FAA">
        <w:tc>
          <w:tcPr>
            <w:tcW w:w="2430" w:type="dxa"/>
            <w:shd w:val="clear" w:color="auto" w:fill="auto"/>
          </w:tcPr>
          <w:p w14:paraId="7536C5C5" w14:textId="77777777" w:rsidR="00EB0161" w:rsidRPr="00433FAA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14:paraId="514E1A7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0.659</w:t>
            </w:r>
          </w:p>
        </w:tc>
        <w:tc>
          <w:tcPr>
            <w:tcW w:w="1710" w:type="dxa"/>
            <w:shd w:val="clear" w:color="auto" w:fill="auto"/>
          </w:tcPr>
          <w:p w14:paraId="3C592EE7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0.714</w:t>
            </w:r>
          </w:p>
        </w:tc>
        <w:tc>
          <w:tcPr>
            <w:tcW w:w="1170" w:type="dxa"/>
            <w:shd w:val="clear" w:color="auto" w:fill="auto"/>
          </w:tcPr>
          <w:p w14:paraId="44692331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-49.360</w:t>
            </w:r>
          </w:p>
        </w:tc>
        <w:tc>
          <w:tcPr>
            <w:tcW w:w="1171" w:type="dxa"/>
            <w:shd w:val="clear" w:color="auto" w:fill="auto"/>
          </w:tcPr>
          <w:p w14:paraId="1077EF63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0.162</w:t>
            </w:r>
          </w:p>
        </w:tc>
        <w:tc>
          <w:tcPr>
            <w:tcW w:w="1643" w:type="dxa"/>
            <w:shd w:val="clear" w:color="auto" w:fill="auto"/>
          </w:tcPr>
          <w:p w14:paraId="6427619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0.141</w:t>
            </w:r>
          </w:p>
        </w:tc>
        <w:tc>
          <w:tcPr>
            <w:tcW w:w="1156" w:type="dxa"/>
            <w:shd w:val="clear" w:color="auto" w:fill="auto"/>
          </w:tcPr>
          <w:p w14:paraId="55D883C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33.126</w:t>
            </w:r>
          </w:p>
        </w:tc>
        <w:tc>
          <w:tcPr>
            <w:tcW w:w="1222" w:type="dxa"/>
            <w:shd w:val="clear" w:color="auto" w:fill="auto"/>
          </w:tcPr>
          <w:p w14:paraId="6E45190D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0.179</w:t>
            </w:r>
          </w:p>
        </w:tc>
        <w:tc>
          <w:tcPr>
            <w:tcW w:w="1643" w:type="dxa"/>
            <w:shd w:val="clear" w:color="auto" w:fill="auto"/>
          </w:tcPr>
          <w:p w14:paraId="6BDEEFC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0.146</w:t>
            </w:r>
          </w:p>
        </w:tc>
        <w:tc>
          <w:tcPr>
            <w:tcW w:w="1175" w:type="dxa"/>
            <w:shd w:val="clear" w:color="auto" w:fill="auto"/>
          </w:tcPr>
          <w:p w14:paraId="62A24A7C" w14:textId="77777777" w:rsidR="00EB0161" w:rsidRPr="00433FAA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433FAA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49.781</w:t>
            </w:r>
          </w:p>
        </w:tc>
      </w:tr>
      <w:tr w:rsidR="00EB0161" w:rsidRPr="005B079E" w14:paraId="5F2A8EE4" w14:textId="77777777" w:rsidTr="00433FAA">
        <w:tc>
          <w:tcPr>
            <w:tcW w:w="2430" w:type="dxa"/>
            <w:shd w:val="clear" w:color="auto" w:fill="auto"/>
          </w:tcPr>
          <w:p w14:paraId="1C5CF3B4" w14:textId="77777777" w:rsidR="00EB0161" w:rsidRPr="005B079E" w:rsidRDefault="00EB0161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4FDF777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(0.255)</w:t>
            </w:r>
          </w:p>
        </w:tc>
        <w:tc>
          <w:tcPr>
            <w:tcW w:w="1710" w:type="dxa"/>
            <w:shd w:val="clear" w:color="auto" w:fill="auto"/>
          </w:tcPr>
          <w:p w14:paraId="0E0B571E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(0.268)</w:t>
            </w:r>
          </w:p>
        </w:tc>
        <w:tc>
          <w:tcPr>
            <w:tcW w:w="1170" w:type="dxa"/>
            <w:shd w:val="clear" w:color="auto" w:fill="auto"/>
          </w:tcPr>
          <w:p w14:paraId="6419C6EE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171" w:type="dxa"/>
            <w:shd w:val="clear" w:color="auto" w:fill="auto"/>
          </w:tcPr>
          <w:p w14:paraId="4BF178AB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(0.177)</w:t>
            </w:r>
          </w:p>
        </w:tc>
        <w:tc>
          <w:tcPr>
            <w:tcW w:w="1643" w:type="dxa"/>
            <w:shd w:val="clear" w:color="auto" w:fill="auto"/>
          </w:tcPr>
          <w:p w14:paraId="09AF1AA8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(0.180)</w:t>
            </w:r>
          </w:p>
        </w:tc>
        <w:tc>
          <w:tcPr>
            <w:tcW w:w="1156" w:type="dxa"/>
            <w:shd w:val="clear" w:color="auto" w:fill="auto"/>
          </w:tcPr>
          <w:p w14:paraId="1D9E4D0A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2" w:type="dxa"/>
            <w:shd w:val="clear" w:color="auto" w:fill="auto"/>
          </w:tcPr>
          <w:p w14:paraId="5CFE4056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(0.094)</w:t>
            </w:r>
          </w:p>
        </w:tc>
        <w:tc>
          <w:tcPr>
            <w:tcW w:w="1643" w:type="dxa"/>
            <w:shd w:val="clear" w:color="auto" w:fill="auto"/>
          </w:tcPr>
          <w:p w14:paraId="20F71CEE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(0.100)</w:t>
            </w:r>
          </w:p>
        </w:tc>
        <w:tc>
          <w:tcPr>
            <w:tcW w:w="1175" w:type="dxa"/>
            <w:shd w:val="clear" w:color="auto" w:fill="auto"/>
          </w:tcPr>
          <w:p w14:paraId="431D8956" w14:textId="77777777" w:rsidR="00EB0161" w:rsidRPr="005B079E" w:rsidRDefault="00EB0161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5B079E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</w:tbl>
    <w:p w14:paraId="3F87CC41" w14:textId="1EEAA3BA" w:rsidR="00346E59" w:rsidRPr="00346E59" w:rsidRDefault="00F17922" w:rsidP="00346E59">
      <w:pPr>
        <w:spacing w:before="120"/>
        <w:rPr>
          <w:rFonts w:asciiTheme="majorBidi" w:hAnsiTheme="majorBidi" w:cstheme="majorBidi"/>
          <w:sz w:val="22"/>
          <w:szCs w:val="22"/>
        </w:rPr>
      </w:pPr>
      <w:r w:rsidRPr="005B079E">
        <w:rPr>
          <w:rFonts w:asciiTheme="majorBidi" w:hAnsiTheme="majorBidi" w:cstheme="majorBidi"/>
          <w:sz w:val="22"/>
          <w:szCs w:val="22"/>
        </w:rPr>
        <w:t xml:space="preserve">Notes: </w:t>
      </w:r>
      <w:r w:rsidR="00346E59">
        <w:rPr>
          <w:rFonts w:asciiTheme="majorBidi" w:hAnsiTheme="majorBidi" w:cstheme="majorBidi"/>
          <w:sz w:val="22"/>
          <w:szCs w:val="22"/>
        </w:rPr>
        <w:t>a).</w:t>
      </w:r>
      <w:r w:rsidR="00456E7B">
        <w:rPr>
          <w:rFonts w:asciiTheme="majorBidi" w:hAnsiTheme="majorBidi" w:cstheme="majorBidi"/>
          <w:sz w:val="22"/>
          <w:szCs w:val="22"/>
        </w:rPr>
        <w:t xml:space="preserve"> </w:t>
      </w:r>
      <w:r w:rsidRPr="005B079E">
        <w:rPr>
          <w:rFonts w:asciiTheme="majorBidi" w:hAnsiTheme="majorBidi" w:cstheme="majorBidi"/>
          <w:sz w:val="22"/>
          <w:szCs w:val="22"/>
        </w:rPr>
        <w:t>Boomers were born between 1946</w:t>
      </w:r>
      <w:r w:rsidR="00346E59">
        <w:rPr>
          <w:rFonts w:asciiTheme="majorBidi" w:hAnsiTheme="majorBidi" w:cstheme="majorBidi"/>
          <w:sz w:val="22"/>
          <w:szCs w:val="22"/>
        </w:rPr>
        <w:t>-</w:t>
      </w:r>
      <w:r w:rsidRPr="005B079E">
        <w:rPr>
          <w:rFonts w:asciiTheme="majorBidi" w:hAnsiTheme="majorBidi" w:cstheme="majorBidi"/>
          <w:sz w:val="22"/>
          <w:szCs w:val="22"/>
        </w:rPr>
        <w:t>1964.</w:t>
      </w:r>
      <w:r w:rsidR="00456E7B">
        <w:rPr>
          <w:rFonts w:asciiTheme="majorBidi" w:hAnsiTheme="majorBidi" w:cstheme="majorBidi"/>
          <w:sz w:val="22"/>
          <w:szCs w:val="22"/>
        </w:rPr>
        <w:t xml:space="preserve"> </w:t>
      </w:r>
      <w:r w:rsidRPr="005B079E">
        <w:rPr>
          <w:rFonts w:asciiTheme="majorBidi" w:hAnsiTheme="majorBidi" w:cstheme="majorBidi"/>
          <w:sz w:val="22"/>
          <w:szCs w:val="22"/>
        </w:rPr>
        <w:t>Generation X were born between 1965</w:t>
      </w:r>
      <w:r w:rsidR="00346E59">
        <w:rPr>
          <w:rFonts w:asciiTheme="majorBidi" w:hAnsiTheme="majorBidi" w:cstheme="majorBidi"/>
          <w:sz w:val="22"/>
          <w:szCs w:val="22"/>
        </w:rPr>
        <w:t>-</w:t>
      </w:r>
      <w:r w:rsidRPr="005B079E">
        <w:rPr>
          <w:rFonts w:asciiTheme="majorBidi" w:hAnsiTheme="majorBidi" w:cstheme="majorBidi"/>
          <w:sz w:val="22"/>
          <w:szCs w:val="22"/>
        </w:rPr>
        <w:t>1980 and Millennials were born between 1981</w:t>
      </w:r>
      <w:r w:rsidR="00346E59">
        <w:rPr>
          <w:rFonts w:asciiTheme="majorBidi" w:hAnsiTheme="majorBidi" w:cstheme="majorBidi"/>
          <w:sz w:val="22"/>
          <w:szCs w:val="22"/>
        </w:rPr>
        <w:t>-</w:t>
      </w:r>
      <w:r w:rsidRPr="005B079E">
        <w:rPr>
          <w:rFonts w:asciiTheme="majorBidi" w:hAnsiTheme="majorBidi" w:cstheme="majorBidi"/>
          <w:sz w:val="22"/>
          <w:szCs w:val="22"/>
        </w:rPr>
        <w:t xml:space="preserve">1996. </w:t>
      </w:r>
    </w:p>
    <w:p w14:paraId="4FAC1350" w14:textId="2A97D969" w:rsidR="008C5A3E" w:rsidRPr="0048454D" w:rsidRDefault="008C5A3E" w:rsidP="0048454D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Figure 1.</w:t>
      </w:r>
      <w:r w:rsidR="00456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ICL</w:t>
      </w:r>
      <w:r w:rsidR="00614FC1"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analysis framework</w:t>
      </w:r>
    </w:p>
    <w:p w14:paraId="176DD282" w14:textId="77777777" w:rsidR="008C5A3E" w:rsidRDefault="008C5A3E" w:rsidP="008C5A3E">
      <w:r w:rsidRPr="00F0190F">
        <w:rPr>
          <w:noProof/>
        </w:rPr>
        <w:drawing>
          <wp:inline distT="0" distB="0" distL="0" distR="0" wp14:anchorId="28C8DE5C" wp14:editId="3D07370E">
            <wp:extent cx="8358293" cy="5223933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A0C0D50-B415-7947-9B6C-32621AD843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A0C0D50-B415-7947-9B6C-32621AD843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75618" cy="523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90F">
        <w:t xml:space="preserve"> </w:t>
      </w:r>
      <w:r>
        <w:br w:type="page"/>
      </w:r>
    </w:p>
    <w:p w14:paraId="6B319506" w14:textId="77777777" w:rsidR="008C5A3E" w:rsidRDefault="008C5A3E" w:rsidP="008C5A3E">
      <w:pPr>
        <w:sectPr w:rsidR="008C5A3E" w:rsidSect="00420F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0D90DF" w14:textId="517EA338" w:rsidR="008C5A3E" w:rsidRPr="008C5A3E" w:rsidRDefault="008C5A3E" w:rsidP="008C5A3E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Appendix</w:t>
      </w:r>
    </w:p>
    <w:p w14:paraId="5F7BA3C3" w14:textId="1E7C5106" w:rsidR="008C5A3E" w:rsidRPr="008C5A3E" w:rsidRDefault="008C5A3E" w:rsidP="008C5A3E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Table A1.</w:t>
      </w:r>
      <w:r w:rsidR="00456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Participants demographics and ex-ante knowledge about </w:t>
      </w:r>
      <w:proofErr w:type="spellStart"/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neonics</w:t>
      </w:r>
      <w:proofErr w:type="spellEnd"/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and pollinators</w:t>
      </w:r>
    </w:p>
    <w:tbl>
      <w:tblPr>
        <w:tblStyle w:val="TableGrid"/>
        <w:tblW w:w="9090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620"/>
        <w:gridCol w:w="1620"/>
        <w:gridCol w:w="1980"/>
      </w:tblGrid>
      <w:tr w:rsidR="008C5A3E" w:rsidRPr="0048507F" w14:paraId="33059629" w14:textId="77777777" w:rsidTr="00420FC0">
        <w:tc>
          <w:tcPr>
            <w:tcW w:w="38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5464748" w14:textId="77777777" w:rsidR="008C5A3E" w:rsidRPr="0048507F" w:rsidRDefault="008C5A3E" w:rsidP="00420FC0">
            <w:pPr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4296E06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Control 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46E9FFE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Treatment 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2FC9582" w14:textId="77777777" w:rsidR="008C5A3E" w:rsidRPr="00277781" w:rsidRDefault="008C5A3E" w:rsidP="00420FC0">
            <w:pPr>
              <w:jc w:val="right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test-</w:t>
            </w:r>
            <w:proofErr w:type="spellStart"/>
            <w:r>
              <w:rPr>
                <w:rFonts w:eastAsiaTheme="minorEastAsia"/>
              </w:rPr>
              <w:t>statistic</w:t>
            </w:r>
            <w:r>
              <w:rPr>
                <w:rFonts w:eastAsiaTheme="minorEastAsia"/>
                <w:vertAlign w:val="superscript"/>
              </w:rPr>
              <w:t>a</w:t>
            </w:r>
            <w:proofErr w:type="spellEnd"/>
          </w:p>
          <w:p w14:paraId="5F008BF1" w14:textId="77777777" w:rsidR="008C5A3E" w:rsidRPr="00C34FEA" w:rsidRDefault="008C5A3E" w:rsidP="00420FC0">
            <w:pPr>
              <w:jc w:val="right"/>
              <w:rPr>
                <w:rFonts w:ascii="Cambria Math" w:eastAsiaTheme="minorEastAsia" w:hAnsi="Cambria Math"/>
                <w:i/>
              </w:rPr>
            </w:pPr>
            <w:r>
              <w:rPr>
                <w:rFonts w:eastAsiaTheme="minorEastAsia"/>
              </w:rPr>
              <w:t>(</w:t>
            </w:r>
            <m:oMath>
              <m:r>
                <w:rPr>
                  <w:rFonts w:ascii="Cambria Math" w:eastAsiaTheme="minorEastAsia" w:hAnsi="Cambria Math"/>
                </w:rPr>
                <m:t>p</m:t>
              </m:r>
            </m:oMath>
            <w:r>
              <w:rPr>
                <w:rFonts w:eastAsiaTheme="minorEastAsia"/>
              </w:rPr>
              <w:t>-value)</w:t>
            </w:r>
          </w:p>
        </w:tc>
      </w:tr>
      <w:tr w:rsidR="008C5A3E" w:rsidRPr="0048507F" w14:paraId="4FF939CE" w14:textId="77777777" w:rsidTr="00420FC0">
        <w:tc>
          <w:tcPr>
            <w:tcW w:w="3870" w:type="dxa"/>
            <w:tcBorders>
              <w:top w:val="thinThickSmallGap" w:sz="24" w:space="0" w:color="auto"/>
              <w:bottom w:val="nil"/>
            </w:tcBorders>
          </w:tcPr>
          <w:p w14:paraId="785E752A" w14:textId="77777777" w:rsidR="008C5A3E" w:rsidRPr="0048507F" w:rsidRDefault="008C5A3E" w:rsidP="00420FC0">
            <w:pPr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 xml:space="preserve">o. </w:t>
            </w:r>
            <w:r w:rsidRPr="0048507F">
              <w:rPr>
                <w:rFonts w:eastAsiaTheme="minorEastAsia"/>
              </w:rPr>
              <w:t>of respondents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nil"/>
            </w:tcBorders>
          </w:tcPr>
          <w:p w14:paraId="5AC1B708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420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nil"/>
            </w:tcBorders>
          </w:tcPr>
          <w:p w14:paraId="5497819A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420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nil"/>
            </w:tcBorders>
          </w:tcPr>
          <w:p w14:paraId="5353C6AA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---</w:t>
            </w:r>
          </w:p>
        </w:tc>
      </w:tr>
      <w:tr w:rsidR="008C5A3E" w14:paraId="78BCDD60" w14:textId="77777777" w:rsidTr="00420FC0">
        <w:tc>
          <w:tcPr>
            <w:tcW w:w="3870" w:type="dxa"/>
            <w:tcBorders>
              <w:top w:val="nil"/>
              <w:bottom w:val="nil"/>
            </w:tcBorders>
          </w:tcPr>
          <w:p w14:paraId="272B69B5" w14:textId="77777777" w:rsidR="008C5A3E" w:rsidRPr="0048507F" w:rsidRDefault="008C5A3E" w:rsidP="0042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Pr="0048507F">
              <w:rPr>
                <w:rFonts w:eastAsiaTheme="minorEastAsia"/>
              </w:rPr>
              <w:t>ge</w:t>
            </w:r>
            <w:r>
              <w:rPr>
                <w:rFonts w:eastAsiaTheme="minorEastAsia"/>
              </w:rPr>
              <w:t xml:space="preserve"> (mean)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782FE60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54.19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7657681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51.77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A7FED3B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2.27(0.02)</w:t>
            </w:r>
          </w:p>
        </w:tc>
      </w:tr>
      <w:tr w:rsidR="008C5A3E" w:rsidRPr="0048507F" w14:paraId="2D24D16B" w14:textId="77777777" w:rsidTr="00420FC0">
        <w:tc>
          <w:tcPr>
            <w:tcW w:w="3870" w:type="dxa"/>
            <w:tcBorders>
              <w:top w:val="nil"/>
              <w:bottom w:val="nil"/>
            </w:tcBorders>
          </w:tcPr>
          <w:p w14:paraId="0085B021" w14:textId="77777777" w:rsidR="008C5A3E" w:rsidRPr="0048507F" w:rsidRDefault="008C5A3E" w:rsidP="0042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 w:rsidRPr="0048507F">
              <w:rPr>
                <w:rFonts w:eastAsiaTheme="minorEastAsia"/>
              </w:rPr>
              <w:t>ousehold size</w:t>
            </w:r>
            <w:r>
              <w:rPr>
                <w:rFonts w:eastAsiaTheme="minorEastAsia"/>
              </w:rPr>
              <w:t xml:space="preserve"> (mean)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3C28608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2.90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89CA28B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2.66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C149855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1.01(0.31)</w:t>
            </w:r>
          </w:p>
        </w:tc>
      </w:tr>
      <w:tr w:rsidR="008C5A3E" w:rsidRPr="0048507F" w14:paraId="05F647E0" w14:textId="77777777" w:rsidTr="00420FC0">
        <w:tc>
          <w:tcPr>
            <w:tcW w:w="3870" w:type="dxa"/>
            <w:tcBorders>
              <w:top w:val="nil"/>
            </w:tcBorders>
          </w:tcPr>
          <w:p w14:paraId="7882B5DB" w14:textId="77777777" w:rsidR="008C5A3E" w:rsidRPr="0048507F" w:rsidRDefault="008C5A3E" w:rsidP="00420FC0">
            <w:pPr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Male</w:t>
            </w:r>
            <w:r>
              <w:rPr>
                <w:rFonts w:eastAsiaTheme="minorEastAsia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</w:tcBorders>
          </w:tcPr>
          <w:p w14:paraId="49879768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41.19%</w:t>
            </w:r>
          </w:p>
        </w:tc>
        <w:tc>
          <w:tcPr>
            <w:tcW w:w="1620" w:type="dxa"/>
            <w:tcBorders>
              <w:top w:val="nil"/>
            </w:tcBorders>
          </w:tcPr>
          <w:p w14:paraId="71C84C91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45.00%</w:t>
            </w:r>
          </w:p>
        </w:tc>
        <w:tc>
          <w:tcPr>
            <w:tcW w:w="1980" w:type="dxa"/>
            <w:tcBorders>
              <w:top w:val="nil"/>
            </w:tcBorders>
          </w:tcPr>
          <w:p w14:paraId="2C2E4413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-1.11(0.27)</w:t>
            </w:r>
          </w:p>
        </w:tc>
      </w:tr>
      <w:tr w:rsidR="008C5A3E" w:rsidRPr="0048507F" w14:paraId="647CED73" w14:textId="77777777" w:rsidTr="00420FC0">
        <w:tc>
          <w:tcPr>
            <w:tcW w:w="3870" w:type="dxa"/>
          </w:tcPr>
          <w:p w14:paraId="54300DFA" w14:textId="77777777" w:rsidR="008C5A3E" w:rsidRPr="0048507F" w:rsidRDefault="008C5A3E" w:rsidP="00420FC0">
            <w:pPr>
              <w:ind w:right="-87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Children under 18 in the household</w:t>
            </w:r>
            <w:r>
              <w:rPr>
                <w:rFonts w:eastAsiaTheme="minorEastAsia"/>
              </w:rPr>
              <w:t xml:space="preserve"> (%)</w:t>
            </w:r>
          </w:p>
        </w:tc>
        <w:tc>
          <w:tcPr>
            <w:tcW w:w="1620" w:type="dxa"/>
          </w:tcPr>
          <w:p w14:paraId="52951319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22.38%</w:t>
            </w:r>
          </w:p>
        </w:tc>
        <w:tc>
          <w:tcPr>
            <w:tcW w:w="1620" w:type="dxa"/>
          </w:tcPr>
          <w:p w14:paraId="3C0A99C6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30.71%</w:t>
            </w:r>
          </w:p>
        </w:tc>
        <w:tc>
          <w:tcPr>
            <w:tcW w:w="1980" w:type="dxa"/>
          </w:tcPr>
          <w:p w14:paraId="7DBA05C9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-2.74(0.01)</w:t>
            </w:r>
          </w:p>
        </w:tc>
      </w:tr>
      <w:tr w:rsidR="008C5A3E" w:rsidRPr="0048507F" w14:paraId="7BA838F8" w14:textId="77777777" w:rsidTr="00420FC0">
        <w:tc>
          <w:tcPr>
            <w:tcW w:w="3870" w:type="dxa"/>
          </w:tcPr>
          <w:p w14:paraId="27AE3151" w14:textId="77777777" w:rsidR="008C5A3E" w:rsidRPr="0048507F" w:rsidRDefault="008C5A3E" w:rsidP="00420FC0">
            <w:pPr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Household income</w:t>
            </w:r>
            <w:r>
              <w:rPr>
                <w:rFonts w:eastAsiaTheme="minorEastAsia"/>
              </w:rPr>
              <w:t xml:space="preserve"> (%)</w:t>
            </w:r>
          </w:p>
        </w:tc>
        <w:tc>
          <w:tcPr>
            <w:tcW w:w="1620" w:type="dxa"/>
          </w:tcPr>
          <w:p w14:paraId="60A6B06A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620" w:type="dxa"/>
          </w:tcPr>
          <w:p w14:paraId="75CAB0FD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980" w:type="dxa"/>
          </w:tcPr>
          <w:p w14:paraId="7BF4DBFB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223F45F1" w14:textId="77777777" w:rsidTr="00420FC0">
        <w:trPr>
          <w:trHeight w:val="276"/>
        </w:trPr>
        <w:tc>
          <w:tcPr>
            <w:tcW w:w="3870" w:type="dxa"/>
          </w:tcPr>
          <w:p w14:paraId="7F9E8DFB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Less than $19,999</w:t>
            </w:r>
          </w:p>
        </w:tc>
        <w:tc>
          <w:tcPr>
            <w:tcW w:w="1620" w:type="dxa"/>
          </w:tcPr>
          <w:p w14:paraId="00B9DB2F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10.95%</w:t>
            </w:r>
          </w:p>
        </w:tc>
        <w:tc>
          <w:tcPr>
            <w:tcW w:w="1620" w:type="dxa"/>
          </w:tcPr>
          <w:p w14:paraId="751A5D6F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11.19%</w:t>
            </w:r>
          </w:p>
        </w:tc>
        <w:tc>
          <w:tcPr>
            <w:tcW w:w="1980" w:type="dxa"/>
            <w:vMerge w:val="restart"/>
            <w:vAlign w:val="center"/>
          </w:tcPr>
          <w:p w14:paraId="0F7F507B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0.44(0.66)</w:t>
            </w:r>
          </w:p>
        </w:tc>
      </w:tr>
      <w:tr w:rsidR="008C5A3E" w:rsidRPr="0048507F" w14:paraId="134CEA28" w14:textId="77777777" w:rsidTr="00420FC0">
        <w:trPr>
          <w:trHeight w:val="276"/>
        </w:trPr>
        <w:tc>
          <w:tcPr>
            <w:tcW w:w="3870" w:type="dxa"/>
          </w:tcPr>
          <w:p w14:paraId="706AFE6C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$20,000 – $39,999</w:t>
            </w:r>
          </w:p>
        </w:tc>
        <w:tc>
          <w:tcPr>
            <w:tcW w:w="1620" w:type="dxa"/>
          </w:tcPr>
          <w:p w14:paraId="53AF6733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20.95%</w:t>
            </w:r>
          </w:p>
        </w:tc>
        <w:tc>
          <w:tcPr>
            <w:tcW w:w="1620" w:type="dxa"/>
          </w:tcPr>
          <w:p w14:paraId="0B16F402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22.62%</w:t>
            </w:r>
          </w:p>
        </w:tc>
        <w:tc>
          <w:tcPr>
            <w:tcW w:w="1980" w:type="dxa"/>
            <w:vMerge/>
          </w:tcPr>
          <w:p w14:paraId="0A9BBA76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34873F33" w14:textId="77777777" w:rsidTr="00420FC0">
        <w:trPr>
          <w:trHeight w:val="276"/>
        </w:trPr>
        <w:tc>
          <w:tcPr>
            <w:tcW w:w="3870" w:type="dxa"/>
          </w:tcPr>
          <w:p w14:paraId="08BFB73C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 xml:space="preserve">$40,000 – $59,999 </w:t>
            </w:r>
          </w:p>
        </w:tc>
        <w:tc>
          <w:tcPr>
            <w:tcW w:w="1620" w:type="dxa"/>
          </w:tcPr>
          <w:p w14:paraId="3DE51CD6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23.10%</w:t>
            </w:r>
          </w:p>
        </w:tc>
        <w:tc>
          <w:tcPr>
            <w:tcW w:w="1620" w:type="dxa"/>
          </w:tcPr>
          <w:p w14:paraId="199025BF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20.71%</w:t>
            </w:r>
          </w:p>
        </w:tc>
        <w:tc>
          <w:tcPr>
            <w:tcW w:w="1980" w:type="dxa"/>
            <w:vMerge/>
          </w:tcPr>
          <w:p w14:paraId="4A04C85C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7C1BC217" w14:textId="77777777" w:rsidTr="00420FC0">
        <w:trPr>
          <w:trHeight w:val="276"/>
        </w:trPr>
        <w:tc>
          <w:tcPr>
            <w:tcW w:w="3870" w:type="dxa"/>
          </w:tcPr>
          <w:p w14:paraId="43904FD5" w14:textId="77777777" w:rsidR="008C5A3E" w:rsidRPr="0048507F" w:rsidRDefault="008C5A3E" w:rsidP="00420FC0">
            <w:pPr>
              <w:ind w:left="702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 xml:space="preserve">$60,000 – $79,999 </w:t>
            </w:r>
          </w:p>
        </w:tc>
        <w:tc>
          <w:tcPr>
            <w:tcW w:w="1620" w:type="dxa"/>
          </w:tcPr>
          <w:p w14:paraId="12538316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14.52%</w:t>
            </w:r>
          </w:p>
        </w:tc>
        <w:tc>
          <w:tcPr>
            <w:tcW w:w="1620" w:type="dxa"/>
          </w:tcPr>
          <w:p w14:paraId="28D89B44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18.33%</w:t>
            </w:r>
          </w:p>
        </w:tc>
        <w:tc>
          <w:tcPr>
            <w:tcW w:w="1980" w:type="dxa"/>
            <w:vMerge/>
          </w:tcPr>
          <w:p w14:paraId="18C942FE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420EC854" w14:textId="77777777" w:rsidTr="00420FC0">
        <w:trPr>
          <w:trHeight w:val="276"/>
        </w:trPr>
        <w:tc>
          <w:tcPr>
            <w:tcW w:w="3870" w:type="dxa"/>
          </w:tcPr>
          <w:p w14:paraId="4FF1F8EC" w14:textId="77777777" w:rsidR="008C5A3E" w:rsidRPr="0048507F" w:rsidRDefault="008C5A3E" w:rsidP="00420FC0">
            <w:pPr>
              <w:ind w:left="702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 xml:space="preserve">$80,000 – $99,999 </w:t>
            </w:r>
          </w:p>
        </w:tc>
        <w:tc>
          <w:tcPr>
            <w:tcW w:w="1620" w:type="dxa"/>
          </w:tcPr>
          <w:p w14:paraId="10E74649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13.57%</w:t>
            </w:r>
          </w:p>
        </w:tc>
        <w:tc>
          <w:tcPr>
            <w:tcW w:w="1620" w:type="dxa"/>
          </w:tcPr>
          <w:p w14:paraId="13801C1D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10.00%</w:t>
            </w:r>
          </w:p>
        </w:tc>
        <w:tc>
          <w:tcPr>
            <w:tcW w:w="1980" w:type="dxa"/>
            <w:vMerge/>
          </w:tcPr>
          <w:p w14:paraId="34C343DA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64C388F1" w14:textId="77777777" w:rsidTr="00420FC0">
        <w:trPr>
          <w:trHeight w:val="276"/>
        </w:trPr>
        <w:tc>
          <w:tcPr>
            <w:tcW w:w="3870" w:type="dxa"/>
          </w:tcPr>
          <w:p w14:paraId="4C2818F4" w14:textId="77777777" w:rsidR="008C5A3E" w:rsidRPr="0048507F" w:rsidRDefault="008C5A3E" w:rsidP="00420FC0">
            <w:pPr>
              <w:ind w:left="702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 xml:space="preserve">$100,000 – $119,999 </w:t>
            </w:r>
          </w:p>
        </w:tc>
        <w:tc>
          <w:tcPr>
            <w:tcW w:w="1620" w:type="dxa"/>
          </w:tcPr>
          <w:p w14:paraId="39522BB2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6.90%</w:t>
            </w:r>
          </w:p>
        </w:tc>
        <w:tc>
          <w:tcPr>
            <w:tcW w:w="1620" w:type="dxa"/>
          </w:tcPr>
          <w:p w14:paraId="20632A73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7.86%</w:t>
            </w:r>
          </w:p>
        </w:tc>
        <w:tc>
          <w:tcPr>
            <w:tcW w:w="1980" w:type="dxa"/>
            <w:vMerge/>
          </w:tcPr>
          <w:p w14:paraId="17604F01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5E2FA4E9" w14:textId="77777777" w:rsidTr="00420FC0">
        <w:trPr>
          <w:trHeight w:val="276"/>
        </w:trPr>
        <w:tc>
          <w:tcPr>
            <w:tcW w:w="3870" w:type="dxa"/>
          </w:tcPr>
          <w:p w14:paraId="3C696C81" w14:textId="77777777" w:rsidR="008C5A3E" w:rsidRPr="0048507F" w:rsidRDefault="008C5A3E" w:rsidP="00420FC0">
            <w:pPr>
              <w:ind w:left="702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More than $120,000</w:t>
            </w:r>
          </w:p>
        </w:tc>
        <w:tc>
          <w:tcPr>
            <w:tcW w:w="1620" w:type="dxa"/>
          </w:tcPr>
          <w:p w14:paraId="33745A5E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10.00%</w:t>
            </w:r>
          </w:p>
        </w:tc>
        <w:tc>
          <w:tcPr>
            <w:tcW w:w="1620" w:type="dxa"/>
          </w:tcPr>
          <w:p w14:paraId="11BBA942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9.29%</w:t>
            </w:r>
          </w:p>
        </w:tc>
        <w:tc>
          <w:tcPr>
            <w:tcW w:w="1980" w:type="dxa"/>
            <w:vMerge/>
          </w:tcPr>
          <w:p w14:paraId="67590C09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29C20FB4" w14:textId="77777777" w:rsidTr="00420FC0">
        <w:trPr>
          <w:trHeight w:val="276"/>
        </w:trPr>
        <w:tc>
          <w:tcPr>
            <w:tcW w:w="3870" w:type="dxa"/>
          </w:tcPr>
          <w:p w14:paraId="64D67135" w14:textId="77777777" w:rsidR="008C5A3E" w:rsidRPr="0048507F" w:rsidRDefault="008C5A3E" w:rsidP="00420FC0">
            <w:pPr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Education level</w:t>
            </w:r>
            <w:r>
              <w:rPr>
                <w:rFonts w:eastAsiaTheme="minorEastAsia"/>
              </w:rPr>
              <w:t xml:space="preserve"> (%)</w:t>
            </w:r>
          </w:p>
        </w:tc>
        <w:tc>
          <w:tcPr>
            <w:tcW w:w="1620" w:type="dxa"/>
          </w:tcPr>
          <w:p w14:paraId="11C1F40B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620" w:type="dxa"/>
          </w:tcPr>
          <w:p w14:paraId="58BC1227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980" w:type="dxa"/>
          </w:tcPr>
          <w:p w14:paraId="421138EF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2EFABE1C" w14:textId="77777777" w:rsidTr="00420FC0">
        <w:trPr>
          <w:trHeight w:val="276"/>
        </w:trPr>
        <w:tc>
          <w:tcPr>
            <w:tcW w:w="3870" w:type="dxa"/>
          </w:tcPr>
          <w:p w14:paraId="14E12EEE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Some high school</w:t>
            </w:r>
          </w:p>
        </w:tc>
        <w:tc>
          <w:tcPr>
            <w:tcW w:w="1620" w:type="dxa"/>
          </w:tcPr>
          <w:p w14:paraId="1DD21F54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1.90%</w:t>
            </w:r>
          </w:p>
        </w:tc>
        <w:tc>
          <w:tcPr>
            <w:tcW w:w="1620" w:type="dxa"/>
          </w:tcPr>
          <w:p w14:paraId="21089C34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1.67%</w:t>
            </w:r>
          </w:p>
        </w:tc>
        <w:tc>
          <w:tcPr>
            <w:tcW w:w="1980" w:type="dxa"/>
            <w:vMerge w:val="restart"/>
            <w:vAlign w:val="center"/>
          </w:tcPr>
          <w:p w14:paraId="625D43B1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0.49(0.62)</w:t>
            </w:r>
          </w:p>
        </w:tc>
      </w:tr>
      <w:tr w:rsidR="008C5A3E" w:rsidRPr="0048507F" w14:paraId="65943FA1" w14:textId="77777777" w:rsidTr="00420FC0">
        <w:trPr>
          <w:trHeight w:val="276"/>
        </w:trPr>
        <w:tc>
          <w:tcPr>
            <w:tcW w:w="3870" w:type="dxa"/>
          </w:tcPr>
          <w:p w14:paraId="645C05B9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High school diploma / GED</w:t>
            </w:r>
          </w:p>
        </w:tc>
        <w:tc>
          <w:tcPr>
            <w:tcW w:w="1620" w:type="dxa"/>
          </w:tcPr>
          <w:p w14:paraId="395463F9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19.76%</w:t>
            </w:r>
          </w:p>
        </w:tc>
        <w:tc>
          <w:tcPr>
            <w:tcW w:w="1620" w:type="dxa"/>
          </w:tcPr>
          <w:p w14:paraId="758C1228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15.95%</w:t>
            </w:r>
          </w:p>
        </w:tc>
        <w:tc>
          <w:tcPr>
            <w:tcW w:w="1980" w:type="dxa"/>
            <w:vMerge/>
          </w:tcPr>
          <w:p w14:paraId="19A18C68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5456EA2C" w14:textId="77777777" w:rsidTr="00420FC0">
        <w:trPr>
          <w:trHeight w:val="276"/>
        </w:trPr>
        <w:tc>
          <w:tcPr>
            <w:tcW w:w="3870" w:type="dxa"/>
          </w:tcPr>
          <w:p w14:paraId="0359F921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Some college</w:t>
            </w:r>
          </w:p>
        </w:tc>
        <w:tc>
          <w:tcPr>
            <w:tcW w:w="1620" w:type="dxa"/>
          </w:tcPr>
          <w:p w14:paraId="2DB72136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25.00%</w:t>
            </w:r>
          </w:p>
        </w:tc>
        <w:tc>
          <w:tcPr>
            <w:tcW w:w="1620" w:type="dxa"/>
          </w:tcPr>
          <w:p w14:paraId="6581CD43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22.14%</w:t>
            </w:r>
          </w:p>
        </w:tc>
        <w:tc>
          <w:tcPr>
            <w:tcW w:w="1980" w:type="dxa"/>
            <w:vMerge/>
          </w:tcPr>
          <w:p w14:paraId="3FAC6978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598E9B11" w14:textId="77777777" w:rsidTr="00420FC0">
        <w:trPr>
          <w:trHeight w:val="276"/>
        </w:trPr>
        <w:tc>
          <w:tcPr>
            <w:tcW w:w="3870" w:type="dxa"/>
          </w:tcPr>
          <w:p w14:paraId="25628210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 xml:space="preserve">2 year or </w:t>
            </w:r>
            <w:proofErr w:type="gramStart"/>
            <w:r w:rsidRPr="0048507F">
              <w:rPr>
                <w:rFonts w:eastAsiaTheme="minorEastAsia"/>
              </w:rPr>
              <w:t>Associate’s</w:t>
            </w:r>
            <w:proofErr w:type="gramEnd"/>
            <w:r w:rsidRPr="0048507F">
              <w:rPr>
                <w:rFonts w:eastAsiaTheme="minorEastAsia"/>
              </w:rPr>
              <w:t xml:space="preserve"> degree</w:t>
            </w:r>
          </w:p>
        </w:tc>
        <w:tc>
          <w:tcPr>
            <w:tcW w:w="1620" w:type="dxa"/>
          </w:tcPr>
          <w:p w14:paraId="4F245EC0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13.33%</w:t>
            </w:r>
          </w:p>
        </w:tc>
        <w:tc>
          <w:tcPr>
            <w:tcW w:w="1620" w:type="dxa"/>
          </w:tcPr>
          <w:p w14:paraId="4153DBC5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15.95%</w:t>
            </w:r>
          </w:p>
        </w:tc>
        <w:tc>
          <w:tcPr>
            <w:tcW w:w="1980" w:type="dxa"/>
            <w:vMerge/>
          </w:tcPr>
          <w:p w14:paraId="4922DD3F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546EACC6" w14:textId="77777777" w:rsidTr="00420FC0">
        <w:trPr>
          <w:trHeight w:val="276"/>
        </w:trPr>
        <w:tc>
          <w:tcPr>
            <w:tcW w:w="3870" w:type="dxa"/>
          </w:tcPr>
          <w:p w14:paraId="4EDFCB91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proofErr w:type="gramStart"/>
            <w:r w:rsidRPr="0048507F">
              <w:rPr>
                <w:rFonts w:eastAsiaTheme="minorEastAsia"/>
              </w:rPr>
              <w:t>4 year</w:t>
            </w:r>
            <w:proofErr w:type="gramEnd"/>
            <w:r w:rsidRPr="0048507F">
              <w:rPr>
                <w:rFonts w:eastAsiaTheme="minorEastAsia"/>
              </w:rPr>
              <w:t xml:space="preserve"> Bachelor’s degree</w:t>
            </w:r>
          </w:p>
        </w:tc>
        <w:tc>
          <w:tcPr>
            <w:tcW w:w="1620" w:type="dxa"/>
          </w:tcPr>
          <w:p w14:paraId="7A916532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23.10%</w:t>
            </w:r>
          </w:p>
        </w:tc>
        <w:tc>
          <w:tcPr>
            <w:tcW w:w="1620" w:type="dxa"/>
          </w:tcPr>
          <w:p w14:paraId="36E4221B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28.33%</w:t>
            </w:r>
          </w:p>
        </w:tc>
        <w:tc>
          <w:tcPr>
            <w:tcW w:w="1980" w:type="dxa"/>
            <w:vMerge/>
          </w:tcPr>
          <w:p w14:paraId="68FD31DC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1299030A" w14:textId="77777777" w:rsidTr="00420FC0">
        <w:trPr>
          <w:trHeight w:val="276"/>
        </w:trPr>
        <w:tc>
          <w:tcPr>
            <w:tcW w:w="3870" w:type="dxa"/>
          </w:tcPr>
          <w:p w14:paraId="34E6F854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Some graduate school</w:t>
            </w:r>
          </w:p>
        </w:tc>
        <w:tc>
          <w:tcPr>
            <w:tcW w:w="1620" w:type="dxa"/>
          </w:tcPr>
          <w:p w14:paraId="1BD18489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2.86%</w:t>
            </w:r>
          </w:p>
        </w:tc>
        <w:tc>
          <w:tcPr>
            <w:tcW w:w="1620" w:type="dxa"/>
          </w:tcPr>
          <w:p w14:paraId="4FD64353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4.52%</w:t>
            </w:r>
          </w:p>
        </w:tc>
        <w:tc>
          <w:tcPr>
            <w:tcW w:w="1980" w:type="dxa"/>
            <w:vMerge/>
          </w:tcPr>
          <w:p w14:paraId="69E1B2E6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49FF860A" w14:textId="77777777" w:rsidTr="00420FC0">
        <w:trPr>
          <w:trHeight w:val="276"/>
        </w:trPr>
        <w:tc>
          <w:tcPr>
            <w:tcW w:w="3870" w:type="dxa"/>
          </w:tcPr>
          <w:p w14:paraId="1316562D" w14:textId="77777777" w:rsidR="008C5A3E" w:rsidRPr="0048507F" w:rsidRDefault="008C5A3E" w:rsidP="00420FC0">
            <w:pPr>
              <w:ind w:left="720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A graduate or professional’s degree</w:t>
            </w:r>
          </w:p>
        </w:tc>
        <w:tc>
          <w:tcPr>
            <w:tcW w:w="1620" w:type="dxa"/>
          </w:tcPr>
          <w:p w14:paraId="5AF4B105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14.05%</w:t>
            </w:r>
          </w:p>
        </w:tc>
        <w:tc>
          <w:tcPr>
            <w:tcW w:w="1620" w:type="dxa"/>
          </w:tcPr>
          <w:p w14:paraId="78380140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11.43%</w:t>
            </w:r>
          </w:p>
        </w:tc>
        <w:tc>
          <w:tcPr>
            <w:tcW w:w="1980" w:type="dxa"/>
            <w:vMerge/>
          </w:tcPr>
          <w:p w14:paraId="1794FECC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001D69B1" w14:textId="77777777" w:rsidTr="00420FC0">
        <w:tc>
          <w:tcPr>
            <w:tcW w:w="3870" w:type="dxa"/>
          </w:tcPr>
          <w:p w14:paraId="6AC614BB" w14:textId="77777777" w:rsidR="008C5A3E" w:rsidRPr="0048507F" w:rsidRDefault="008C5A3E" w:rsidP="0042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Ethnicity (%)</w:t>
            </w:r>
          </w:p>
        </w:tc>
        <w:tc>
          <w:tcPr>
            <w:tcW w:w="1620" w:type="dxa"/>
          </w:tcPr>
          <w:p w14:paraId="4C1647BD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620" w:type="dxa"/>
          </w:tcPr>
          <w:p w14:paraId="0DCAF69A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980" w:type="dxa"/>
          </w:tcPr>
          <w:p w14:paraId="3E633CB9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796138CB" w14:textId="77777777" w:rsidTr="00420FC0">
        <w:tc>
          <w:tcPr>
            <w:tcW w:w="3870" w:type="dxa"/>
          </w:tcPr>
          <w:p w14:paraId="036C4EAC" w14:textId="77777777" w:rsidR="008C5A3E" w:rsidRPr="0048507F" w:rsidRDefault="008C5A3E" w:rsidP="00420FC0">
            <w:pPr>
              <w:ind w:left="703"/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White</w:t>
            </w:r>
          </w:p>
        </w:tc>
        <w:tc>
          <w:tcPr>
            <w:tcW w:w="1620" w:type="dxa"/>
          </w:tcPr>
          <w:p w14:paraId="6D12C5C5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86.90%</w:t>
            </w:r>
          </w:p>
        </w:tc>
        <w:tc>
          <w:tcPr>
            <w:tcW w:w="1620" w:type="dxa"/>
          </w:tcPr>
          <w:p w14:paraId="043A0201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86.67%</w:t>
            </w:r>
          </w:p>
        </w:tc>
        <w:tc>
          <w:tcPr>
            <w:tcW w:w="1980" w:type="dxa"/>
          </w:tcPr>
          <w:p w14:paraId="406B8F32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356BEEF2" w14:textId="77777777" w:rsidTr="00420FC0">
        <w:tc>
          <w:tcPr>
            <w:tcW w:w="3870" w:type="dxa"/>
          </w:tcPr>
          <w:p w14:paraId="21CCB677" w14:textId="77777777" w:rsidR="008C5A3E" w:rsidRPr="0048507F" w:rsidRDefault="008C5A3E" w:rsidP="00420FC0">
            <w:pPr>
              <w:ind w:left="703"/>
              <w:rPr>
                <w:rFonts w:eastAsiaTheme="minorEastAsia"/>
              </w:rPr>
            </w:pPr>
            <w:r>
              <w:rPr>
                <w:rFonts w:eastAsiaTheme="minorEastAsia"/>
              </w:rPr>
              <w:t>African American</w:t>
            </w:r>
          </w:p>
        </w:tc>
        <w:tc>
          <w:tcPr>
            <w:tcW w:w="1620" w:type="dxa"/>
          </w:tcPr>
          <w:p w14:paraId="4580AA4E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6.43%</w:t>
            </w:r>
          </w:p>
        </w:tc>
        <w:tc>
          <w:tcPr>
            <w:tcW w:w="1620" w:type="dxa"/>
          </w:tcPr>
          <w:p w14:paraId="74123937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4.76%</w:t>
            </w:r>
          </w:p>
        </w:tc>
        <w:tc>
          <w:tcPr>
            <w:tcW w:w="1980" w:type="dxa"/>
          </w:tcPr>
          <w:p w14:paraId="7A29ECBC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-1.06(0.29)</w:t>
            </w:r>
          </w:p>
        </w:tc>
      </w:tr>
      <w:tr w:rsidR="008C5A3E" w:rsidRPr="0048507F" w14:paraId="70FE64B2" w14:textId="77777777" w:rsidTr="00420FC0">
        <w:tc>
          <w:tcPr>
            <w:tcW w:w="3870" w:type="dxa"/>
          </w:tcPr>
          <w:p w14:paraId="08BA7D21" w14:textId="77777777" w:rsidR="008C5A3E" w:rsidRPr="0048507F" w:rsidRDefault="008C5A3E" w:rsidP="00420FC0">
            <w:pPr>
              <w:ind w:left="703"/>
              <w:rPr>
                <w:rFonts w:eastAsiaTheme="minorEastAsia"/>
              </w:rPr>
            </w:pPr>
            <w:r>
              <w:rPr>
                <w:rFonts w:eastAsiaTheme="minorEastAsia"/>
              </w:rPr>
              <w:t>Hispanic</w:t>
            </w:r>
          </w:p>
        </w:tc>
        <w:tc>
          <w:tcPr>
            <w:tcW w:w="1620" w:type="dxa"/>
          </w:tcPr>
          <w:p w14:paraId="755F0BD7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2.38%</w:t>
            </w:r>
          </w:p>
        </w:tc>
        <w:tc>
          <w:tcPr>
            <w:tcW w:w="1620" w:type="dxa"/>
          </w:tcPr>
          <w:p w14:paraId="5A56216D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2.38%</w:t>
            </w:r>
          </w:p>
        </w:tc>
        <w:tc>
          <w:tcPr>
            <w:tcW w:w="1980" w:type="dxa"/>
          </w:tcPr>
          <w:p w14:paraId="354D4936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0D13EAB3" w14:textId="77777777" w:rsidTr="00420FC0">
        <w:tc>
          <w:tcPr>
            <w:tcW w:w="3870" w:type="dxa"/>
          </w:tcPr>
          <w:p w14:paraId="6A69F6D3" w14:textId="77777777" w:rsidR="008C5A3E" w:rsidRPr="0048507F" w:rsidRDefault="008C5A3E" w:rsidP="00420FC0">
            <w:pPr>
              <w:ind w:left="703"/>
              <w:rPr>
                <w:rFonts w:eastAsiaTheme="minorEastAsia"/>
              </w:rPr>
            </w:pPr>
            <w:r>
              <w:rPr>
                <w:rFonts w:eastAsiaTheme="minorEastAsia"/>
              </w:rPr>
              <w:t>Asian</w:t>
            </w:r>
          </w:p>
        </w:tc>
        <w:tc>
          <w:tcPr>
            <w:tcW w:w="1620" w:type="dxa"/>
          </w:tcPr>
          <w:p w14:paraId="7E2EE7B9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2.38%</w:t>
            </w:r>
          </w:p>
        </w:tc>
        <w:tc>
          <w:tcPr>
            <w:tcW w:w="1620" w:type="dxa"/>
          </w:tcPr>
          <w:p w14:paraId="687C93B3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3.33%</w:t>
            </w:r>
          </w:p>
        </w:tc>
        <w:tc>
          <w:tcPr>
            <w:tcW w:w="1980" w:type="dxa"/>
          </w:tcPr>
          <w:p w14:paraId="0E3B1EA9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05BE6F52" w14:textId="77777777" w:rsidTr="00420FC0">
        <w:trPr>
          <w:trHeight w:val="171"/>
        </w:trPr>
        <w:tc>
          <w:tcPr>
            <w:tcW w:w="3870" w:type="dxa"/>
          </w:tcPr>
          <w:p w14:paraId="501F9C6F" w14:textId="77777777" w:rsidR="008C5A3E" w:rsidRPr="0048507F" w:rsidRDefault="008C5A3E" w:rsidP="00420FC0">
            <w:pPr>
              <w:ind w:left="703"/>
              <w:rPr>
                <w:rFonts w:eastAsiaTheme="minorEastAsia"/>
              </w:rPr>
            </w:pPr>
            <w:r>
              <w:rPr>
                <w:rFonts w:eastAsiaTheme="minorEastAsia"/>
              </w:rPr>
              <w:t>Native American</w:t>
            </w:r>
          </w:p>
        </w:tc>
        <w:tc>
          <w:tcPr>
            <w:tcW w:w="1620" w:type="dxa"/>
          </w:tcPr>
          <w:p w14:paraId="67C12C22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0.48%</w:t>
            </w:r>
          </w:p>
        </w:tc>
        <w:tc>
          <w:tcPr>
            <w:tcW w:w="1620" w:type="dxa"/>
          </w:tcPr>
          <w:p w14:paraId="78C6FE12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0.95%</w:t>
            </w:r>
          </w:p>
        </w:tc>
        <w:tc>
          <w:tcPr>
            <w:tcW w:w="1980" w:type="dxa"/>
          </w:tcPr>
          <w:p w14:paraId="050E040F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3F50F9D4" w14:textId="77777777" w:rsidTr="00420FC0">
        <w:tc>
          <w:tcPr>
            <w:tcW w:w="3870" w:type="dxa"/>
          </w:tcPr>
          <w:p w14:paraId="75C15548" w14:textId="77777777" w:rsidR="008C5A3E" w:rsidRPr="0048507F" w:rsidRDefault="008C5A3E" w:rsidP="00420FC0">
            <w:pPr>
              <w:ind w:left="703"/>
              <w:rPr>
                <w:rFonts w:eastAsiaTheme="minorEastAsia"/>
              </w:rPr>
            </w:pPr>
            <w:r>
              <w:rPr>
                <w:rFonts w:eastAsiaTheme="minorEastAsia"/>
              </w:rPr>
              <w:t>Pacific Islander</w:t>
            </w:r>
          </w:p>
        </w:tc>
        <w:tc>
          <w:tcPr>
            <w:tcW w:w="1620" w:type="dxa"/>
          </w:tcPr>
          <w:p w14:paraId="14F1A9B7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0.00%</w:t>
            </w:r>
          </w:p>
        </w:tc>
        <w:tc>
          <w:tcPr>
            <w:tcW w:w="1620" w:type="dxa"/>
          </w:tcPr>
          <w:p w14:paraId="16087D04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0.24%</w:t>
            </w:r>
          </w:p>
        </w:tc>
        <w:tc>
          <w:tcPr>
            <w:tcW w:w="1980" w:type="dxa"/>
          </w:tcPr>
          <w:p w14:paraId="5EB0CA62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6CAD16A7" w14:textId="77777777" w:rsidTr="00420FC0">
        <w:tc>
          <w:tcPr>
            <w:tcW w:w="3870" w:type="dxa"/>
            <w:tcBorders>
              <w:bottom w:val="nil"/>
            </w:tcBorders>
          </w:tcPr>
          <w:p w14:paraId="208D06E5" w14:textId="77777777" w:rsidR="008C5A3E" w:rsidRPr="0048507F" w:rsidRDefault="008C5A3E" w:rsidP="00420FC0">
            <w:pPr>
              <w:ind w:left="703"/>
              <w:rPr>
                <w:rFonts w:eastAsiaTheme="minorEastAsia"/>
              </w:rPr>
            </w:pPr>
            <w:r>
              <w:rPr>
                <w:rFonts w:eastAsiaTheme="minorEastAsia"/>
              </w:rPr>
              <w:t>Other</w:t>
            </w:r>
          </w:p>
        </w:tc>
        <w:tc>
          <w:tcPr>
            <w:tcW w:w="1620" w:type="dxa"/>
            <w:tcBorders>
              <w:bottom w:val="nil"/>
            </w:tcBorders>
          </w:tcPr>
          <w:p w14:paraId="5D4E409A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1.43%</w:t>
            </w:r>
          </w:p>
        </w:tc>
        <w:tc>
          <w:tcPr>
            <w:tcW w:w="1620" w:type="dxa"/>
            <w:tcBorders>
              <w:bottom w:val="nil"/>
            </w:tcBorders>
          </w:tcPr>
          <w:p w14:paraId="1E1143BE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1.67%</w:t>
            </w:r>
          </w:p>
        </w:tc>
        <w:tc>
          <w:tcPr>
            <w:tcW w:w="1980" w:type="dxa"/>
            <w:tcBorders>
              <w:bottom w:val="nil"/>
            </w:tcBorders>
          </w:tcPr>
          <w:p w14:paraId="176083CD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</w:tr>
      <w:tr w:rsidR="008C5A3E" w:rsidRPr="0048507F" w14:paraId="20373092" w14:textId="77777777" w:rsidTr="00420FC0">
        <w:tc>
          <w:tcPr>
            <w:tcW w:w="3870" w:type="dxa"/>
            <w:tcBorders>
              <w:top w:val="nil"/>
              <w:bottom w:val="nil"/>
            </w:tcBorders>
          </w:tcPr>
          <w:p w14:paraId="474AF3F0" w14:textId="77777777" w:rsidR="008C5A3E" w:rsidRPr="0048507F" w:rsidRDefault="008C5A3E" w:rsidP="00420FC0">
            <w:pPr>
              <w:rPr>
                <w:rFonts w:eastAsiaTheme="minorEastAsia"/>
              </w:rPr>
            </w:pPr>
            <w:r w:rsidRPr="0048507F">
              <w:rPr>
                <w:rFonts w:eastAsiaTheme="minorEastAsia"/>
              </w:rPr>
              <w:t>Rural</w:t>
            </w:r>
            <w:r>
              <w:rPr>
                <w:rFonts w:eastAsiaTheme="minorEastAsia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17D0DFD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31.9%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58E678B" w14:textId="77777777" w:rsidR="008C5A3E" w:rsidRPr="0048507F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33.1%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3272805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-0.37(0.71)</w:t>
            </w:r>
          </w:p>
        </w:tc>
      </w:tr>
      <w:tr w:rsidR="008C5A3E" w:rsidRPr="0048507F" w14:paraId="1390AB19" w14:textId="77777777" w:rsidTr="00420FC0">
        <w:tc>
          <w:tcPr>
            <w:tcW w:w="3870" w:type="dxa"/>
            <w:tcBorders>
              <w:top w:val="nil"/>
              <w:bottom w:val="nil"/>
            </w:tcBorders>
          </w:tcPr>
          <w:p w14:paraId="004F01F9" w14:textId="77777777" w:rsidR="008C5A3E" w:rsidRPr="0048507F" w:rsidRDefault="008C5A3E" w:rsidP="0042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Subjective knowledge about </w:t>
            </w:r>
            <w:proofErr w:type="spellStart"/>
            <w:r>
              <w:rPr>
                <w:rFonts w:eastAsiaTheme="minorEastAsia"/>
              </w:rPr>
              <w:t>neonics</w:t>
            </w:r>
            <w:proofErr w:type="spellEnd"/>
            <w:r>
              <w:rPr>
                <w:rFonts w:eastAsiaTheme="minorEastAsia"/>
              </w:rPr>
              <w:t xml:space="preserve"> (mean)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20B5205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2.21</w:t>
            </w:r>
          </w:p>
          <w:p w14:paraId="37567C3C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BE8D9C0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2.59</w:t>
            </w:r>
          </w:p>
          <w:p w14:paraId="7EF646F4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490D0549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-2.93(0.00)</w:t>
            </w:r>
          </w:p>
        </w:tc>
      </w:tr>
      <w:tr w:rsidR="008C5A3E" w:rsidRPr="0048507F" w14:paraId="119A29CF" w14:textId="77777777" w:rsidTr="00420FC0">
        <w:tc>
          <w:tcPr>
            <w:tcW w:w="3870" w:type="dxa"/>
            <w:tcBorders>
              <w:top w:val="nil"/>
              <w:bottom w:val="thickThinSmallGap" w:sz="24" w:space="0" w:color="auto"/>
            </w:tcBorders>
          </w:tcPr>
          <w:p w14:paraId="30008EF0" w14:textId="77777777" w:rsidR="008C5A3E" w:rsidRDefault="008C5A3E" w:rsidP="0042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Objective knowledge about pollinator attractive plants (mean)</w:t>
            </w:r>
          </w:p>
        </w:tc>
        <w:tc>
          <w:tcPr>
            <w:tcW w:w="1620" w:type="dxa"/>
            <w:tcBorders>
              <w:top w:val="nil"/>
              <w:bottom w:val="thickThinSmallGap" w:sz="24" w:space="0" w:color="auto"/>
            </w:tcBorders>
            <w:vAlign w:val="center"/>
          </w:tcPr>
          <w:p w14:paraId="20785126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1.67</w:t>
            </w:r>
          </w:p>
          <w:p w14:paraId="42CDEEFA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nil"/>
              <w:bottom w:val="thickThinSmallGap" w:sz="24" w:space="0" w:color="auto"/>
            </w:tcBorders>
          </w:tcPr>
          <w:p w14:paraId="7155D44B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1.69</w:t>
            </w:r>
          </w:p>
          <w:p w14:paraId="04BE3B88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nil"/>
              <w:bottom w:val="thickThinSmallGap" w:sz="24" w:space="0" w:color="auto"/>
            </w:tcBorders>
            <w:vAlign w:val="center"/>
          </w:tcPr>
          <w:p w14:paraId="10FE94AB" w14:textId="77777777" w:rsidR="008C5A3E" w:rsidRDefault="008C5A3E" w:rsidP="00420FC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-0.31(0.76)</w:t>
            </w:r>
          </w:p>
        </w:tc>
      </w:tr>
    </w:tbl>
    <w:p w14:paraId="62429AD3" w14:textId="3D4DACE4" w:rsidR="008C5A3E" w:rsidRPr="00277781" w:rsidRDefault="008C5A3E" w:rsidP="008C5A3E">
      <w:pPr>
        <w:rPr>
          <w:sz w:val="22"/>
          <w:szCs w:val="22"/>
        </w:rPr>
      </w:pPr>
      <w:r w:rsidRPr="00277781">
        <w:rPr>
          <w:sz w:val="22"/>
          <w:szCs w:val="22"/>
        </w:rPr>
        <w:t xml:space="preserve">Note: </w:t>
      </w:r>
      <w:proofErr w:type="gramStart"/>
      <w:r w:rsidRPr="00277781">
        <w:rPr>
          <w:sz w:val="22"/>
          <w:szCs w:val="22"/>
          <w:vertAlign w:val="superscript"/>
        </w:rPr>
        <w:t>a</w:t>
      </w:r>
      <w:proofErr w:type="gramEnd"/>
      <w:r w:rsidRPr="00277781">
        <w:rPr>
          <w:sz w:val="22"/>
          <w:szCs w:val="22"/>
          <w:vertAlign w:val="superscript"/>
        </w:rPr>
        <w:t xml:space="preserve"> </w:t>
      </w:r>
      <w:r w:rsidRPr="00277781">
        <w:rPr>
          <w:sz w:val="22"/>
          <w:szCs w:val="22"/>
        </w:rPr>
        <w:t>For continuous demographic characteristics (e.g. age, household size) pairwise t-test was used</w:t>
      </w:r>
      <w:r w:rsidR="00877551">
        <w:rPr>
          <w:sz w:val="22"/>
          <w:szCs w:val="22"/>
        </w:rPr>
        <w:t>,</w:t>
      </w:r>
      <w:r w:rsidRPr="00277781">
        <w:rPr>
          <w:sz w:val="22"/>
          <w:szCs w:val="22"/>
        </w:rPr>
        <w:t xml:space="preserve"> while </w:t>
      </w:r>
      <w:r w:rsidR="00877551">
        <w:rPr>
          <w:sz w:val="22"/>
          <w:szCs w:val="22"/>
        </w:rPr>
        <w:t xml:space="preserve">the </w:t>
      </w:r>
      <w:r w:rsidRPr="00277781">
        <w:rPr>
          <w:rFonts w:asciiTheme="majorBidi" w:eastAsiaTheme="minorEastAsia" w:hAnsiTheme="majorBidi" w:cstheme="majorBidi"/>
          <w:sz w:val="22"/>
          <w:szCs w:val="22"/>
        </w:rPr>
        <w:t xml:space="preserve">Mann-Whitney </w:t>
      </w:r>
      <w:r w:rsidRPr="00277781">
        <w:rPr>
          <w:sz w:val="22"/>
          <w:szCs w:val="22"/>
        </w:rPr>
        <w:t xml:space="preserve">test was used for the categorial variables (e.g., gender, </w:t>
      </w:r>
      <w:r>
        <w:rPr>
          <w:sz w:val="22"/>
          <w:szCs w:val="22"/>
        </w:rPr>
        <w:t>income, education, ethnic groups,</w:t>
      </w:r>
      <w:r w:rsidRPr="00277781">
        <w:rPr>
          <w:sz w:val="22"/>
          <w:szCs w:val="22"/>
        </w:rPr>
        <w:t xml:space="preserve"> etc.) to </w:t>
      </w:r>
      <w:r>
        <w:rPr>
          <w:sz w:val="22"/>
          <w:szCs w:val="22"/>
        </w:rPr>
        <w:t>test the difference between</w:t>
      </w:r>
      <w:r w:rsidRPr="00277781">
        <w:rPr>
          <w:sz w:val="22"/>
          <w:szCs w:val="22"/>
        </w:rPr>
        <w:t xml:space="preserve"> the control and treatment groups.</w:t>
      </w:r>
    </w:p>
    <w:p w14:paraId="512A5ADC" w14:textId="223D1408" w:rsidR="008C5A3E" w:rsidRPr="008C5A3E" w:rsidRDefault="008C5A3E" w:rsidP="008C5A3E">
      <w:pPr>
        <w:pStyle w:val="Heading1"/>
        <w:spacing w:after="240"/>
        <w:rPr>
          <w:sz w:val="22"/>
          <w:szCs w:val="22"/>
        </w:rPr>
      </w:pPr>
      <w:r w:rsidRPr="00277781">
        <w:rPr>
          <w:sz w:val="22"/>
          <w:szCs w:val="22"/>
        </w:rPr>
        <w:br w:type="page"/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Table A2.</w:t>
      </w:r>
      <w:r w:rsidR="00456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Sequential estimation</w:t>
      </w:r>
      <w:r w:rsidR="00EC662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results</w:t>
      </w:r>
      <w:r w:rsidRPr="008C5A3E">
        <w:rPr>
          <w:rFonts w:ascii="Times New Roman" w:hAnsi="Times New Roman" w:cs="Times New Roman"/>
          <w:bCs/>
          <w:color w:val="auto"/>
          <w:sz w:val="24"/>
          <w:szCs w:val="24"/>
        </w:rPr>
        <w:t>: Latent model followed by choice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44"/>
        <w:gridCol w:w="1306"/>
        <w:gridCol w:w="67"/>
        <w:gridCol w:w="1373"/>
        <w:gridCol w:w="10"/>
        <w:gridCol w:w="1430"/>
      </w:tblGrid>
      <w:tr w:rsidR="008C5A3E" w:rsidRPr="00CC09E2" w14:paraId="6E67ABE9" w14:textId="77777777" w:rsidTr="00420FC0">
        <w:tc>
          <w:tcPr>
            <w:tcW w:w="9175" w:type="dxa"/>
            <w:gridSpan w:val="8"/>
            <w:shd w:val="clear" w:color="auto" w:fill="D0CECE" w:themeFill="background2" w:themeFillShade="E6"/>
          </w:tcPr>
          <w:p w14:paraId="60EC9046" w14:textId="77777777" w:rsidR="008C5A3E" w:rsidRPr="00CC09E2" w:rsidRDefault="008C5A3E" w:rsidP="00420FC0">
            <w:pPr>
              <w:rPr>
                <w:b/>
                <w:bCs/>
              </w:rPr>
            </w:pPr>
            <w:r w:rsidRPr="00CC09E2">
              <w:rPr>
                <w:b/>
                <w:bCs/>
              </w:rPr>
              <w:t>Latent Variable Model</w:t>
            </w:r>
          </w:p>
        </w:tc>
      </w:tr>
      <w:tr w:rsidR="008C5A3E" w:rsidRPr="00CC09E2" w14:paraId="5DB9F78F" w14:textId="77777777" w:rsidTr="00420FC0">
        <w:tc>
          <w:tcPr>
            <w:tcW w:w="3325" w:type="dxa"/>
            <w:shd w:val="clear" w:color="auto" w:fill="auto"/>
          </w:tcPr>
          <w:p w14:paraId="1A3B0BB9" w14:textId="77777777" w:rsidR="008C5A3E" w:rsidRPr="00CC09E2" w:rsidRDefault="008C5A3E" w:rsidP="00420FC0">
            <w:r w:rsidRPr="00CC09E2">
              <w:t>Structural Model (1 Equation)</w:t>
            </w:r>
          </w:p>
        </w:tc>
        <w:tc>
          <w:tcPr>
            <w:tcW w:w="1664" w:type="dxa"/>
            <w:gridSpan w:val="2"/>
            <w:shd w:val="clear" w:color="auto" w:fill="auto"/>
          </w:tcPr>
          <w:p w14:paraId="663D7845" w14:textId="77777777" w:rsidR="008C5A3E" w:rsidRPr="00CC09E2" w:rsidRDefault="008C5A3E" w:rsidP="00420FC0"/>
        </w:tc>
        <w:tc>
          <w:tcPr>
            <w:tcW w:w="1373" w:type="dxa"/>
            <w:gridSpan w:val="2"/>
            <w:shd w:val="clear" w:color="auto" w:fill="auto"/>
          </w:tcPr>
          <w:p w14:paraId="5F3BD485" w14:textId="77777777" w:rsidR="008C5A3E" w:rsidRPr="00CC09E2" w:rsidRDefault="008C5A3E" w:rsidP="00420FC0"/>
        </w:tc>
        <w:tc>
          <w:tcPr>
            <w:tcW w:w="1383" w:type="dxa"/>
            <w:gridSpan w:val="2"/>
            <w:shd w:val="clear" w:color="auto" w:fill="auto"/>
          </w:tcPr>
          <w:p w14:paraId="1554C9E9" w14:textId="77777777" w:rsidR="008C5A3E" w:rsidRPr="00CC09E2" w:rsidRDefault="008C5A3E" w:rsidP="00420FC0"/>
        </w:tc>
        <w:tc>
          <w:tcPr>
            <w:tcW w:w="1430" w:type="dxa"/>
            <w:shd w:val="clear" w:color="auto" w:fill="auto"/>
          </w:tcPr>
          <w:p w14:paraId="70D2B015" w14:textId="77777777" w:rsidR="008C5A3E" w:rsidRPr="00CC09E2" w:rsidRDefault="008C5A3E" w:rsidP="00420FC0"/>
        </w:tc>
      </w:tr>
      <w:tr w:rsidR="008C5A3E" w:rsidRPr="00CC09E2" w14:paraId="240C3E8E" w14:textId="77777777" w:rsidTr="00420FC0">
        <w:tc>
          <w:tcPr>
            <w:tcW w:w="3325" w:type="dxa"/>
          </w:tcPr>
          <w:p w14:paraId="425B1260" w14:textId="77777777" w:rsidR="008C5A3E" w:rsidRPr="00CC09E2" w:rsidRDefault="008C5A3E" w:rsidP="00420FC0">
            <w:pPr>
              <w:jc w:val="center"/>
            </w:pPr>
            <w:r w:rsidRPr="00CC09E2">
              <w:t>Variables</w:t>
            </w:r>
          </w:p>
        </w:tc>
        <w:tc>
          <w:tcPr>
            <w:tcW w:w="1664" w:type="dxa"/>
            <w:gridSpan w:val="2"/>
          </w:tcPr>
          <w:p w14:paraId="3ADCB628" w14:textId="77777777" w:rsidR="008C5A3E" w:rsidRPr="00CC09E2" w:rsidRDefault="008C5A3E" w:rsidP="00420FC0">
            <w:pPr>
              <w:jc w:val="center"/>
            </w:pPr>
            <w:r w:rsidRPr="00CC09E2">
              <w:t>Coefficient</w:t>
            </w:r>
          </w:p>
        </w:tc>
        <w:tc>
          <w:tcPr>
            <w:tcW w:w="1373" w:type="dxa"/>
            <w:gridSpan w:val="2"/>
          </w:tcPr>
          <w:p w14:paraId="4044E8BC" w14:textId="77777777" w:rsidR="008C5A3E" w:rsidRPr="00CC09E2" w:rsidRDefault="008C5A3E" w:rsidP="00420FC0">
            <w:pPr>
              <w:jc w:val="center"/>
            </w:pPr>
            <w:r w:rsidRPr="00CC09E2">
              <w:t>Std. Err.</w:t>
            </w:r>
          </w:p>
        </w:tc>
        <w:tc>
          <w:tcPr>
            <w:tcW w:w="1383" w:type="dxa"/>
            <w:gridSpan w:val="2"/>
          </w:tcPr>
          <w:p w14:paraId="2EA143B9" w14:textId="77777777" w:rsidR="008C5A3E" w:rsidRPr="00CC09E2" w:rsidRDefault="008C5A3E" w:rsidP="00420FC0">
            <w:pPr>
              <w:jc w:val="center"/>
            </w:pPr>
            <m:oMath>
              <m:r>
                <w:rPr>
                  <w:rFonts w:ascii="Cambria Math" w:hAnsi="Cambria Math"/>
                </w:rPr>
                <m:t>t</m:t>
              </m:r>
            </m:oMath>
            <w:r w:rsidRPr="00CC09E2">
              <w:t>-stat</w:t>
            </w:r>
          </w:p>
        </w:tc>
        <w:tc>
          <w:tcPr>
            <w:tcW w:w="1430" w:type="dxa"/>
          </w:tcPr>
          <w:p w14:paraId="7BAFD85C" w14:textId="77777777" w:rsidR="008C5A3E" w:rsidRPr="00CC09E2" w:rsidRDefault="008C5A3E" w:rsidP="00420FC0">
            <w:pPr>
              <w:jc w:val="center"/>
            </w:pPr>
            <m:oMath>
              <m:r>
                <w:rPr>
                  <w:rFonts w:ascii="Cambria Math" w:hAnsi="Cambria Math"/>
                </w:rPr>
                <m:t>p</m:t>
              </m:r>
            </m:oMath>
            <w:r w:rsidRPr="00CC09E2">
              <w:t>-value</w:t>
            </w:r>
          </w:p>
        </w:tc>
      </w:tr>
      <w:tr w:rsidR="008C5A3E" w:rsidRPr="00CC09E2" w14:paraId="18F1306E" w14:textId="77777777" w:rsidTr="00420FC0">
        <w:tc>
          <w:tcPr>
            <w:tcW w:w="3325" w:type="dxa"/>
          </w:tcPr>
          <w:p w14:paraId="04C88E41" w14:textId="77777777" w:rsidR="008C5A3E" w:rsidRPr="00CC09E2" w:rsidRDefault="008C5A3E" w:rsidP="00420FC0">
            <w:r w:rsidRPr="00CC09E2">
              <w:t>Information treatment (</w:t>
            </w:r>
            <w:r w:rsidRPr="00CC09E2">
              <w:rPr>
                <w:lang w:val="el-GR"/>
              </w:rPr>
              <w:t>τ)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1D05FDBA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0.622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09E37F3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0.051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7793649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12.20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6C872DB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498035F8" w14:textId="77777777" w:rsidTr="00420FC0">
        <w:tc>
          <w:tcPr>
            <w:tcW w:w="3325" w:type="dxa"/>
          </w:tcPr>
          <w:p w14:paraId="77DB9DEF" w14:textId="77777777" w:rsidR="008C5A3E" w:rsidRPr="00CC09E2" w:rsidRDefault="008C5A3E" w:rsidP="00420FC0">
            <w:r w:rsidRPr="00CC09E2">
              <w:t>Age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3F46DFF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0.006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1D0A2626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0.002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2966547A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2.85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55C3898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0.004</w:t>
            </w:r>
          </w:p>
        </w:tc>
      </w:tr>
      <w:tr w:rsidR="008C5A3E" w:rsidRPr="00CC09E2" w14:paraId="675F6D24" w14:textId="77777777" w:rsidTr="00420FC0">
        <w:tc>
          <w:tcPr>
            <w:tcW w:w="3325" w:type="dxa"/>
          </w:tcPr>
          <w:p w14:paraId="56A345D5" w14:textId="77777777" w:rsidR="008C5A3E" w:rsidRPr="00CC09E2" w:rsidRDefault="008C5A3E" w:rsidP="00420FC0">
            <w:r w:rsidRPr="00CC09E2">
              <w:t>Male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50BAD4F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-0.291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2A88163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0.050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41C90EB4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-5.79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5945D73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717366C6" w14:textId="77777777" w:rsidTr="00420FC0">
        <w:tc>
          <w:tcPr>
            <w:tcW w:w="3325" w:type="dxa"/>
          </w:tcPr>
          <w:p w14:paraId="52EAF570" w14:textId="77777777" w:rsidR="008C5A3E" w:rsidRPr="00CC09E2" w:rsidRDefault="008C5A3E" w:rsidP="00420FC0">
            <w:r w:rsidRPr="00CC09E2">
              <w:t>No. of children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1AD6B11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0.112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39548C4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0.044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7B977B14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2.53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7D5999E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0.012</w:t>
            </w:r>
          </w:p>
        </w:tc>
      </w:tr>
      <w:tr w:rsidR="008C5A3E" w:rsidRPr="00CC09E2" w14:paraId="39C39AF4" w14:textId="77777777" w:rsidTr="00420FC0">
        <w:tc>
          <w:tcPr>
            <w:tcW w:w="3325" w:type="dxa"/>
          </w:tcPr>
          <w:p w14:paraId="733AAAFE" w14:textId="77777777" w:rsidR="008C5A3E" w:rsidRPr="00CC09E2" w:rsidRDefault="008C5A3E" w:rsidP="00420FC0">
            <w:r w:rsidRPr="00CC09E2">
              <w:t>High education (binary)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2CBED63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-0.119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302D1D9A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0.053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4DD56F1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-2.24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1012BC04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0.025</w:t>
            </w:r>
          </w:p>
        </w:tc>
      </w:tr>
      <w:tr w:rsidR="008C5A3E" w:rsidRPr="00CC09E2" w14:paraId="414B058D" w14:textId="77777777" w:rsidTr="00420FC0">
        <w:tc>
          <w:tcPr>
            <w:tcW w:w="3325" w:type="dxa"/>
          </w:tcPr>
          <w:p w14:paraId="201C50A5" w14:textId="77777777" w:rsidR="008C5A3E" w:rsidRPr="00CC09E2" w:rsidRDefault="008C5A3E" w:rsidP="00420FC0">
            <w:r w:rsidRPr="00CC09E2">
              <w:t>Income level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794E80C9" w14:textId="77777777" w:rsidR="008C5A3E" w:rsidRPr="00CC09E2" w:rsidRDefault="008C5A3E" w:rsidP="00420FC0">
            <w:pPr>
              <w:jc w:val="right"/>
            </w:pP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53AF9DB9" w14:textId="77777777" w:rsidR="008C5A3E" w:rsidRPr="00CC09E2" w:rsidRDefault="008C5A3E" w:rsidP="00420FC0">
            <w:pPr>
              <w:jc w:val="right"/>
            </w:pP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1342A20B" w14:textId="77777777" w:rsidR="008C5A3E" w:rsidRPr="00CC09E2" w:rsidRDefault="008C5A3E" w:rsidP="00420FC0">
            <w:pPr>
              <w:jc w:val="right"/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7E4F3FAF" w14:textId="77777777" w:rsidR="008C5A3E" w:rsidRPr="00CC09E2" w:rsidRDefault="008C5A3E" w:rsidP="00420FC0">
            <w:pPr>
              <w:jc w:val="right"/>
            </w:pPr>
          </w:p>
        </w:tc>
      </w:tr>
      <w:tr w:rsidR="008C5A3E" w:rsidRPr="00CC09E2" w14:paraId="58331AB4" w14:textId="77777777" w:rsidTr="00420FC0">
        <w:tc>
          <w:tcPr>
            <w:tcW w:w="3325" w:type="dxa"/>
          </w:tcPr>
          <w:p w14:paraId="7620B821" w14:textId="77777777" w:rsidR="008C5A3E" w:rsidRPr="00CC09E2" w:rsidRDefault="008C5A3E" w:rsidP="00420FC0">
            <w:pPr>
              <w:ind w:left="786"/>
            </w:pPr>
            <w:r w:rsidRPr="00CC09E2">
              <w:t>Less than $20,000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6044B5E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-0.142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47028E85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0.066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482261FA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-2.15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6A158F9B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0.032</w:t>
            </w:r>
          </w:p>
        </w:tc>
      </w:tr>
      <w:tr w:rsidR="008C5A3E" w:rsidRPr="00CC09E2" w14:paraId="39838358" w14:textId="77777777" w:rsidTr="00420FC0">
        <w:tc>
          <w:tcPr>
            <w:tcW w:w="3325" w:type="dxa"/>
          </w:tcPr>
          <w:p w14:paraId="3B944CB9" w14:textId="77777777" w:rsidR="008C5A3E" w:rsidRPr="00CC09E2" w:rsidRDefault="008C5A3E" w:rsidP="00420FC0">
            <w:pPr>
              <w:ind w:left="786"/>
            </w:pPr>
            <w:r w:rsidRPr="00CC09E2">
              <w:t>$20,000-$39,999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43502D2C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0.053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75E1D44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0.054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7399020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0.99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4FEFB1C4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0.322</w:t>
            </w:r>
          </w:p>
        </w:tc>
      </w:tr>
      <w:tr w:rsidR="008C5A3E" w:rsidRPr="00CC09E2" w14:paraId="3F6009C2" w14:textId="77777777" w:rsidTr="00420FC0">
        <w:tc>
          <w:tcPr>
            <w:tcW w:w="3325" w:type="dxa"/>
          </w:tcPr>
          <w:p w14:paraId="0552AA54" w14:textId="77777777" w:rsidR="008C5A3E" w:rsidRPr="00CC09E2" w:rsidRDefault="008C5A3E" w:rsidP="00420FC0">
            <w:pPr>
              <w:ind w:left="786"/>
            </w:pPr>
            <w:r w:rsidRPr="00CC09E2">
              <w:t>$40,000-$59,999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4F5D067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0.122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3ECD2A84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0.056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5FE4E165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2.18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6AA7B88E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0.029</w:t>
            </w:r>
          </w:p>
        </w:tc>
      </w:tr>
      <w:tr w:rsidR="008C5A3E" w:rsidRPr="00CC09E2" w14:paraId="18279591" w14:textId="77777777" w:rsidTr="00420FC0">
        <w:tc>
          <w:tcPr>
            <w:tcW w:w="3325" w:type="dxa"/>
          </w:tcPr>
          <w:p w14:paraId="62634013" w14:textId="77777777" w:rsidR="008C5A3E" w:rsidRPr="00CC09E2" w:rsidRDefault="008C5A3E" w:rsidP="00420FC0">
            <w:pPr>
              <w:ind w:left="786"/>
            </w:pPr>
            <w:r w:rsidRPr="00CC09E2">
              <w:t>$60,000-$79,000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149E08A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-0.082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0DBD8EE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0.067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3C21322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-1.22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608CE484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0.223</w:t>
            </w:r>
          </w:p>
        </w:tc>
      </w:tr>
      <w:tr w:rsidR="008C5A3E" w:rsidRPr="00CC09E2" w14:paraId="6837BA8F" w14:textId="77777777" w:rsidTr="00420FC0">
        <w:tc>
          <w:tcPr>
            <w:tcW w:w="3325" w:type="dxa"/>
          </w:tcPr>
          <w:p w14:paraId="41A18796" w14:textId="77777777" w:rsidR="008C5A3E" w:rsidRPr="00CC09E2" w:rsidRDefault="008C5A3E" w:rsidP="00420FC0">
            <w:pPr>
              <w:ind w:left="786"/>
            </w:pPr>
            <w:r w:rsidRPr="00CC09E2">
              <w:t>$80,000-$99,000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6CDB49E6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-0.100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33AEF68A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0.082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5A34DAE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-1.22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38BDE645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0.222</w:t>
            </w:r>
          </w:p>
        </w:tc>
      </w:tr>
      <w:tr w:rsidR="008C5A3E" w:rsidRPr="00CC09E2" w14:paraId="5035A3F1" w14:textId="77777777" w:rsidTr="00420FC0">
        <w:tc>
          <w:tcPr>
            <w:tcW w:w="3325" w:type="dxa"/>
          </w:tcPr>
          <w:p w14:paraId="3CFCE374" w14:textId="77777777" w:rsidR="008C5A3E" w:rsidRPr="00CC09E2" w:rsidRDefault="008C5A3E" w:rsidP="00420FC0">
            <w:pPr>
              <w:ind w:left="786"/>
            </w:pPr>
            <w:r w:rsidRPr="00CC09E2">
              <w:t>$100,000-119,000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4CAEBB5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-0.094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66570A5E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0.093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3435B6B4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-1.02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0BAEE93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0.310</w:t>
            </w:r>
          </w:p>
        </w:tc>
      </w:tr>
      <w:tr w:rsidR="008C5A3E" w:rsidRPr="00CC09E2" w14:paraId="7CADE578" w14:textId="77777777" w:rsidTr="00420FC0">
        <w:tc>
          <w:tcPr>
            <w:tcW w:w="3325" w:type="dxa"/>
          </w:tcPr>
          <w:p w14:paraId="34DF40E6" w14:textId="77777777" w:rsidR="008C5A3E" w:rsidRPr="00CC09E2" w:rsidRDefault="008C5A3E" w:rsidP="00420FC0">
            <w:pPr>
              <w:ind w:left="786"/>
            </w:pPr>
            <w:r w:rsidRPr="00CC09E2">
              <w:t>$120,000 and above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73C9840E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-0.077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14DBF86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0.039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55D4A5A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-1.98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59E3367B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0.047</w:t>
            </w:r>
          </w:p>
        </w:tc>
      </w:tr>
      <w:tr w:rsidR="008C5A3E" w:rsidRPr="00CC09E2" w14:paraId="7496E92B" w14:textId="77777777" w:rsidTr="00420FC0">
        <w:tc>
          <w:tcPr>
            <w:tcW w:w="3325" w:type="dxa"/>
          </w:tcPr>
          <w:p w14:paraId="3649362A" w14:textId="77777777" w:rsidR="008C5A3E" w:rsidRPr="00CC09E2" w:rsidRDefault="008C5A3E" w:rsidP="00420FC0">
            <w:r w:rsidRPr="00CC09E2">
              <w:t>Rural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31AFAF9E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0.328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3BF1096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0.042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2901A4E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7.84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3F211E5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06E1342E" w14:textId="77777777" w:rsidTr="00420FC0">
        <w:tc>
          <w:tcPr>
            <w:tcW w:w="3325" w:type="dxa"/>
          </w:tcPr>
          <w:p w14:paraId="5C7BFB79" w14:textId="77777777" w:rsidR="008C5A3E" w:rsidRPr="00CC09E2" w:rsidRDefault="008C5A3E" w:rsidP="00420FC0">
            <w:r w:rsidRPr="00CC09E2">
              <w:t>Heard of neonicotinoids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1B6B3DAE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2.940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7C2A053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0.117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7315FF7D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25.10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2DF764C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6F078722" w14:textId="77777777" w:rsidTr="00420FC0">
        <w:tc>
          <w:tcPr>
            <w:tcW w:w="3325" w:type="dxa"/>
          </w:tcPr>
          <w:p w14:paraId="089B8A0D" w14:textId="77777777" w:rsidR="008C5A3E" w:rsidRPr="00CC09E2" w:rsidRDefault="008C5A3E" w:rsidP="00420FC0">
            <w:r w:rsidRPr="00CC09E2">
              <w:t>Constant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520BD72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0.622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2B4B0456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0.051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77F21E0C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12.20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1E77A52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10582445" w14:textId="77777777" w:rsidTr="00420FC0">
        <w:tc>
          <w:tcPr>
            <w:tcW w:w="9175" w:type="dxa"/>
            <w:gridSpan w:val="8"/>
          </w:tcPr>
          <w:p w14:paraId="0ED80583" w14:textId="77777777" w:rsidR="008C5A3E" w:rsidRPr="00CC09E2" w:rsidRDefault="008C5A3E" w:rsidP="00420FC0">
            <w:r w:rsidRPr="00CC09E2">
              <w:t>Measurement Model (4 Equations)</w:t>
            </w:r>
          </w:p>
        </w:tc>
      </w:tr>
      <w:tr w:rsidR="008C5A3E" w:rsidRPr="00CC09E2" w14:paraId="2C3F8C33" w14:textId="77777777" w:rsidTr="00420FC0">
        <w:tc>
          <w:tcPr>
            <w:tcW w:w="3325" w:type="dxa"/>
            <w:shd w:val="clear" w:color="auto" w:fill="auto"/>
          </w:tcPr>
          <w:p w14:paraId="20742EF4" w14:textId="77777777" w:rsidR="008C5A3E" w:rsidRPr="00CC09E2" w:rsidRDefault="008C5A3E" w:rsidP="00420FC0">
            <w:pPr>
              <w:jc w:val="center"/>
            </w:pPr>
            <w:r w:rsidRPr="00CC09E2">
              <w:t>Indicator Variables</w:t>
            </w:r>
          </w:p>
        </w:tc>
        <w:tc>
          <w:tcPr>
            <w:tcW w:w="1664" w:type="dxa"/>
            <w:gridSpan w:val="2"/>
            <w:shd w:val="clear" w:color="auto" w:fill="auto"/>
          </w:tcPr>
          <w:p w14:paraId="243A0FD9" w14:textId="77777777" w:rsidR="008C5A3E" w:rsidRPr="00CC09E2" w:rsidRDefault="008C5A3E" w:rsidP="00420FC0"/>
        </w:tc>
        <w:tc>
          <w:tcPr>
            <w:tcW w:w="1373" w:type="dxa"/>
            <w:gridSpan w:val="2"/>
            <w:shd w:val="clear" w:color="auto" w:fill="auto"/>
          </w:tcPr>
          <w:p w14:paraId="627EBD10" w14:textId="77777777" w:rsidR="008C5A3E" w:rsidRPr="00CC09E2" w:rsidRDefault="008C5A3E" w:rsidP="00420FC0"/>
        </w:tc>
        <w:tc>
          <w:tcPr>
            <w:tcW w:w="1383" w:type="dxa"/>
            <w:gridSpan w:val="2"/>
            <w:shd w:val="clear" w:color="auto" w:fill="auto"/>
          </w:tcPr>
          <w:p w14:paraId="332808B9" w14:textId="77777777" w:rsidR="008C5A3E" w:rsidRPr="00CC09E2" w:rsidRDefault="008C5A3E" w:rsidP="00420FC0"/>
        </w:tc>
        <w:tc>
          <w:tcPr>
            <w:tcW w:w="1430" w:type="dxa"/>
            <w:shd w:val="clear" w:color="auto" w:fill="auto"/>
          </w:tcPr>
          <w:p w14:paraId="21E368FE" w14:textId="77777777" w:rsidR="008C5A3E" w:rsidRPr="00CC09E2" w:rsidRDefault="008C5A3E" w:rsidP="00420FC0"/>
        </w:tc>
      </w:tr>
      <w:tr w:rsidR="008C5A3E" w:rsidRPr="00CC09E2" w14:paraId="1CD02EED" w14:textId="77777777" w:rsidTr="00420FC0">
        <w:tc>
          <w:tcPr>
            <w:tcW w:w="3325" w:type="dxa"/>
          </w:tcPr>
          <w:p w14:paraId="1CF255A6" w14:textId="77777777" w:rsidR="008C5A3E" w:rsidRPr="00CC09E2" w:rsidRDefault="008C5A3E" w:rsidP="00420FC0">
            <w:pPr>
              <w:jc w:val="center"/>
            </w:pPr>
            <w:r w:rsidRPr="00CC09E2">
              <w:t>I2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17CC81F8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0.909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1BA2D79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0.042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5134B2A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21.600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6DB6E73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43651D56" w14:textId="77777777" w:rsidTr="00420FC0">
        <w:tc>
          <w:tcPr>
            <w:tcW w:w="3325" w:type="dxa"/>
          </w:tcPr>
          <w:p w14:paraId="79A4F1C4" w14:textId="77777777" w:rsidR="008C5A3E" w:rsidRPr="00CC09E2" w:rsidRDefault="008C5A3E" w:rsidP="00420FC0">
            <w:pPr>
              <w:jc w:val="center"/>
            </w:pPr>
            <w:r w:rsidRPr="00CC09E2">
              <w:t>I4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47DBEAD5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0.643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5ACCC65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0.034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7CE1029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18.700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5F2C592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3520D940" w14:textId="77777777" w:rsidTr="00420FC0">
        <w:tc>
          <w:tcPr>
            <w:tcW w:w="3325" w:type="dxa"/>
          </w:tcPr>
          <w:p w14:paraId="192342DD" w14:textId="77777777" w:rsidR="008C5A3E" w:rsidRPr="00CC09E2" w:rsidRDefault="008C5A3E" w:rsidP="00420FC0">
            <w:pPr>
              <w:jc w:val="center"/>
            </w:pPr>
            <w:r w:rsidRPr="00CC09E2">
              <w:t>I5</w:t>
            </w:r>
          </w:p>
        </w:tc>
        <w:tc>
          <w:tcPr>
            <w:tcW w:w="1664" w:type="dxa"/>
            <w:gridSpan w:val="2"/>
            <w:shd w:val="clear" w:color="auto" w:fill="auto"/>
            <w:vAlign w:val="bottom"/>
          </w:tcPr>
          <w:p w14:paraId="78C8CADC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0.343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4A1B4B1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0.044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141B897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7.760</w:t>
            </w:r>
          </w:p>
        </w:tc>
        <w:tc>
          <w:tcPr>
            <w:tcW w:w="1430" w:type="dxa"/>
            <w:shd w:val="clear" w:color="auto" w:fill="auto"/>
            <w:vAlign w:val="bottom"/>
          </w:tcPr>
          <w:p w14:paraId="7F748BB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03E8D940" w14:textId="77777777" w:rsidTr="00420FC0">
        <w:tc>
          <w:tcPr>
            <w:tcW w:w="3325" w:type="dxa"/>
            <w:tcBorders>
              <w:bottom w:val="single" w:sz="4" w:space="0" w:color="auto"/>
            </w:tcBorders>
          </w:tcPr>
          <w:p w14:paraId="483B4A23" w14:textId="77777777" w:rsidR="008C5A3E" w:rsidRPr="00CC09E2" w:rsidRDefault="008C5A3E" w:rsidP="00420FC0">
            <w:pPr>
              <w:jc w:val="center"/>
            </w:pPr>
            <w:r w:rsidRPr="00CC09E2">
              <w:t>I6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7EB0C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0.868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20E60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0.163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57D0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5.330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393666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290CB9F9" w14:textId="77777777" w:rsidTr="00420FC0">
        <w:tc>
          <w:tcPr>
            <w:tcW w:w="3325" w:type="dxa"/>
          </w:tcPr>
          <w:p w14:paraId="16E318D6" w14:textId="77777777" w:rsidR="008C5A3E" w:rsidRPr="00CC09E2" w:rsidRDefault="008C5A3E" w:rsidP="00420FC0">
            <w:pPr>
              <w:ind w:left="-210"/>
              <w:jc w:val="center"/>
            </w:pPr>
            <w:r w:rsidRPr="00CC09E2">
              <w:t>Number of estimated parameters</w:t>
            </w: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213C8024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26</w:t>
            </w:r>
          </w:p>
        </w:tc>
      </w:tr>
      <w:tr w:rsidR="008C5A3E" w:rsidRPr="00CC09E2" w14:paraId="1E98E0CF" w14:textId="77777777" w:rsidTr="00420FC0">
        <w:tc>
          <w:tcPr>
            <w:tcW w:w="3325" w:type="dxa"/>
            <w:vAlign w:val="bottom"/>
          </w:tcPr>
          <w:p w14:paraId="68475794" w14:textId="77777777" w:rsidR="008C5A3E" w:rsidRPr="00CC09E2" w:rsidRDefault="008C5A3E" w:rsidP="00420FC0">
            <w:r w:rsidRPr="00CC09E2">
              <w:rPr>
                <w:rFonts w:eastAsiaTheme="majorEastAsia"/>
                <w:color w:val="000000" w:themeColor="text1"/>
                <w:kern w:val="24"/>
              </w:rPr>
              <w:t>Sample size</w:t>
            </w: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13F7A59B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6720</w:t>
            </w:r>
          </w:p>
        </w:tc>
      </w:tr>
      <w:tr w:rsidR="008C5A3E" w:rsidRPr="00CC09E2" w14:paraId="41EE1300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53333" w14:textId="77777777" w:rsidR="008C5A3E" w:rsidRPr="00CC09E2" w:rsidRDefault="008C5A3E" w:rsidP="00420FC0">
            <w:r w:rsidRPr="00CC09E2">
              <w:rPr>
                <w:rFonts w:eastAsiaTheme="majorEastAsia"/>
                <w:color w:val="000000" w:themeColor="text1"/>
                <w:kern w:val="24"/>
              </w:rPr>
              <w:t>Initial log likelihood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08BC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-483117.1</w:t>
            </w:r>
          </w:p>
        </w:tc>
      </w:tr>
      <w:tr w:rsidR="008C5A3E" w:rsidRPr="00CC09E2" w14:paraId="31A7C7F0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BC6D5" w14:textId="77777777" w:rsidR="008C5A3E" w:rsidRPr="00CC09E2" w:rsidRDefault="008C5A3E" w:rsidP="00420FC0">
            <w:r w:rsidRPr="00CC09E2">
              <w:rPr>
                <w:rFonts w:eastAsiaTheme="majorEastAsia"/>
                <w:color w:val="000000" w:themeColor="text1"/>
                <w:kern w:val="24"/>
              </w:rPr>
              <w:t>Final log likelihood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BF6F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-47387.1</w:t>
            </w:r>
          </w:p>
        </w:tc>
      </w:tr>
      <w:tr w:rsidR="008C5A3E" w:rsidRPr="00CC09E2" w14:paraId="5E024890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E0806" w14:textId="77777777" w:rsidR="008C5A3E" w:rsidRPr="00CC09E2" w:rsidRDefault="008C5A3E" w:rsidP="00420FC0">
            <w:r w:rsidRPr="00CC09E2">
              <w:rPr>
                <w:rFonts w:eastAsiaTheme="majorEastAsia"/>
                <w:color w:val="000000" w:themeColor="text1"/>
                <w:kern w:val="24"/>
              </w:rPr>
              <w:t>Likelihood ratio test</w:t>
            </w: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0B768CC0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871459.9</w:t>
            </w:r>
          </w:p>
        </w:tc>
      </w:tr>
      <w:tr w:rsidR="008C5A3E" w:rsidRPr="00CC09E2" w14:paraId="483B4377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6999A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>Rho-square-bar</w:t>
            </w: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4A5F61E4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0.902</w:t>
            </w:r>
          </w:p>
        </w:tc>
      </w:tr>
      <w:tr w:rsidR="008C5A3E" w:rsidRPr="00CC09E2" w14:paraId="7DBBA0CE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80BB1" w14:textId="77777777" w:rsidR="008C5A3E" w:rsidRPr="00CC09E2" w:rsidRDefault="008C5A3E" w:rsidP="00420FC0">
            <w:r w:rsidRPr="00CC09E2">
              <w:rPr>
                <w:rFonts w:eastAsiaTheme="majorEastAsia"/>
                <w:color w:val="000000" w:themeColor="text1"/>
                <w:kern w:val="24"/>
              </w:rPr>
              <w:t>AIC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4882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94826.2</w:t>
            </w:r>
          </w:p>
        </w:tc>
      </w:tr>
      <w:tr w:rsidR="008C5A3E" w:rsidRPr="00CC09E2" w14:paraId="4AC34586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4E929" w14:textId="77777777" w:rsidR="008C5A3E" w:rsidRPr="00CC09E2" w:rsidRDefault="008C5A3E" w:rsidP="00420FC0">
            <w:r w:rsidRPr="00CC09E2">
              <w:rPr>
                <w:rFonts w:eastAsiaTheme="majorEastAsia"/>
                <w:color w:val="000000" w:themeColor="text1"/>
                <w:kern w:val="24"/>
              </w:rPr>
              <w:t>BIC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9A25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95003.33</w:t>
            </w:r>
          </w:p>
        </w:tc>
      </w:tr>
      <w:tr w:rsidR="008C5A3E" w:rsidRPr="00CC09E2" w14:paraId="2ADFEFF4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EF57B" w14:textId="77777777" w:rsidR="008C5A3E" w:rsidRPr="00CC09E2" w:rsidRDefault="008C5A3E" w:rsidP="00420FC0">
            <w:r w:rsidRPr="00CC09E2">
              <w:rPr>
                <w:rFonts w:eastAsiaTheme="majorEastAsia"/>
                <w:color w:val="000000" w:themeColor="text1"/>
                <w:kern w:val="24"/>
              </w:rPr>
              <w:t>Number of iterations</w:t>
            </w: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302C3452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112</w:t>
            </w:r>
          </w:p>
        </w:tc>
      </w:tr>
      <w:tr w:rsidR="008C5A3E" w:rsidRPr="00CC09E2" w14:paraId="1C90B1D6" w14:textId="77777777" w:rsidTr="00420FC0">
        <w:tc>
          <w:tcPr>
            <w:tcW w:w="9175" w:type="dxa"/>
            <w:gridSpan w:val="8"/>
            <w:shd w:val="clear" w:color="auto" w:fill="D0CECE" w:themeFill="background2" w:themeFillShade="E6"/>
          </w:tcPr>
          <w:p w14:paraId="6C052606" w14:textId="77777777" w:rsidR="008C5A3E" w:rsidRPr="00CC09E2" w:rsidRDefault="008C5A3E" w:rsidP="00420FC0">
            <w:pPr>
              <w:rPr>
                <w:b/>
                <w:bCs/>
              </w:rPr>
            </w:pPr>
            <w:r w:rsidRPr="00CC09E2">
              <w:rPr>
                <w:b/>
                <w:bCs/>
              </w:rPr>
              <w:t xml:space="preserve">Choice Model </w:t>
            </w:r>
          </w:p>
        </w:tc>
      </w:tr>
      <w:tr w:rsidR="008C5A3E" w:rsidRPr="00CC09E2" w14:paraId="35596D5D" w14:textId="77777777" w:rsidTr="00420FC0">
        <w:tc>
          <w:tcPr>
            <w:tcW w:w="3325" w:type="dxa"/>
            <w:vAlign w:val="bottom"/>
          </w:tcPr>
          <w:p w14:paraId="760329BE" w14:textId="06EB9548" w:rsidR="008C5A3E" w:rsidRPr="00CC09E2" w:rsidRDefault="00F90F20" w:rsidP="00420FC0">
            <w:pPr>
              <w:ind w:left="-114"/>
            </w:pPr>
            <w:r>
              <w:t xml:space="preserve"> </w:t>
            </w:r>
            <w:r w:rsidR="008C5A3E" w:rsidRPr="00CC09E2">
              <w:t xml:space="preserve"> </w:t>
            </w:r>
            <w:r w:rsidR="00925D3A">
              <w:t xml:space="preserve"> </w:t>
            </w:r>
            <w:r w:rsidR="008C5A3E" w:rsidRPr="00CC09E2">
              <w:t>Impatiens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655768" w14:textId="77777777" w:rsidR="008C5A3E" w:rsidRPr="00CC09E2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color w:val="000000"/>
              </w:rPr>
              <w:t>0.880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34D71483" w14:textId="77777777" w:rsidR="008C5A3E" w:rsidRPr="00CC09E2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color w:val="000000"/>
              </w:rPr>
              <w:t>0.166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3A3AB670" w14:textId="77777777" w:rsidR="008C5A3E" w:rsidRPr="00CC09E2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color w:val="000000"/>
              </w:rPr>
              <w:t>5.300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7975C026" w14:textId="77777777" w:rsidR="008C5A3E" w:rsidRPr="00CC09E2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5AA04383" w14:textId="77777777" w:rsidTr="00420FC0">
        <w:tc>
          <w:tcPr>
            <w:tcW w:w="3325" w:type="dxa"/>
            <w:vAlign w:val="bottom"/>
          </w:tcPr>
          <w:p w14:paraId="42C5507E" w14:textId="6F8418E2" w:rsidR="008C5A3E" w:rsidRPr="00CC09E2" w:rsidRDefault="008C5A3E" w:rsidP="00420FC0">
            <w:pPr>
              <w:ind w:left="-114"/>
            </w:pPr>
            <w:r w:rsidRPr="00CC09E2">
              <w:t xml:space="preserve">   Marigold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6ADC518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-0.137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736F02F5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0.161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4D157A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-0.851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6E1C9C2C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0.395</w:t>
            </w:r>
          </w:p>
        </w:tc>
      </w:tr>
      <w:tr w:rsidR="008C5A3E" w:rsidRPr="00CC09E2" w14:paraId="26E28C5B" w14:textId="77777777" w:rsidTr="00420FC0">
        <w:tc>
          <w:tcPr>
            <w:tcW w:w="3325" w:type="dxa"/>
            <w:vAlign w:val="bottom"/>
          </w:tcPr>
          <w:p w14:paraId="514AD86C" w14:textId="273592F2" w:rsidR="008C5A3E" w:rsidRPr="00CC09E2" w:rsidRDefault="008C5A3E" w:rsidP="00420FC0">
            <w:pPr>
              <w:ind w:left="-114"/>
            </w:pPr>
            <w:r w:rsidRPr="00CC09E2">
              <w:t xml:space="preserve">   Pentas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5D8D4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0.551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0302128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0.174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18C57F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3.160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017AA0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0.002</w:t>
            </w:r>
          </w:p>
        </w:tc>
      </w:tr>
      <w:tr w:rsidR="008C5A3E" w:rsidRPr="00CC09E2" w14:paraId="63CC61D6" w14:textId="77777777" w:rsidTr="00420FC0">
        <w:tc>
          <w:tcPr>
            <w:tcW w:w="3325" w:type="dxa"/>
            <w:vAlign w:val="bottom"/>
          </w:tcPr>
          <w:p w14:paraId="5C2F4027" w14:textId="5867DED6" w:rsidR="008C5A3E" w:rsidRPr="00CC09E2" w:rsidRDefault="008C5A3E" w:rsidP="00420FC0">
            <w:pPr>
              <w:ind w:left="-114"/>
            </w:pPr>
            <w:r w:rsidRPr="00CC09E2">
              <w:t xml:space="preserve">   </w:t>
            </w:r>
            <w:proofErr w:type="spellStart"/>
            <w:r w:rsidRPr="00CC09E2">
              <w:t>Biodegradable_Impatiens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1BBCF618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0.098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3B39B15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0.112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2F54258D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0.877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4A3163B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0.381</w:t>
            </w:r>
          </w:p>
        </w:tc>
      </w:tr>
      <w:tr w:rsidR="008C5A3E" w:rsidRPr="00CC09E2" w14:paraId="3C8B0067" w14:textId="77777777" w:rsidTr="00420FC0">
        <w:tc>
          <w:tcPr>
            <w:tcW w:w="3325" w:type="dxa"/>
            <w:vAlign w:val="bottom"/>
          </w:tcPr>
          <w:p w14:paraId="32D24B93" w14:textId="1B6FFBC0" w:rsidR="008C5A3E" w:rsidRPr="00CC09E2" w:rsidRDefault="008C5A3E" w:rsidP="00420FC0">
            <w:pPr>
              <w:ind w:left="-114"/>
            </w:pPr>
            <w:r w:rsidRPr="00CC09E2">
              <w:t xml:space="preserve">   </w:t>
            </w:r>
            <w:proofErr w:type="spellStart"/>
            <w:r w:rsidRPr="00CC09E2">
              <w:t>Biodegradable_Marigold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48AA1168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0.259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3F6A95CD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0.109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7701BD3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2.370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18C444AB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0.018</w:t>
            </w:r>
          </w:p>
        </w:tc>
      </w:tr>
      <w:tr w:rsidR="008C5A3E" w:rsidRPr="00CC09E2" w14:paraId="4248075C" w14:textId="77777777" w:rsidTr="00420FC0">
        <w:tc>
          <w:tcPr>
            <w:tcW w:w="3325" w:type="dxa"/>
            <w:vAlign w:val="bottom"/>
          </w:tcPr>
          <w:p w14:paraId="3B9B56AB" w14:textId="0A9E0DA6" w:rsidR="008C5A3E" w:rsidRPr="00CC09E2" w:rsidRDefault="008C5A3E" w:rsidP="00420FC0">
            <w:pPr>
              <w:ind w:left="-114"/>
            </w:pPr>
            <w:r w:rsidRPr="00CC09E2">
              <w:t xml:space="preserve">   </w:t>
            </w:r>
            <w:proofErr w:type="spellStart"/>
            <w:r w:rsidRPr="00CC09E2">
              <w:t>Biodegradable_Pentas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5158C38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1.000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550D61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0.137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19334E3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7.360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604B42A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199BAB8E" w14:textId="77777777" w:rsidTr="00420FC0">
        <w:tc>
          <w:tcPr>
            <w:tcW w:w="3325" w:type="dxa"/>
            <w:vAlign w:val="bottom"/>
          </w:tcPr>
          <w:p w14:paraId="604F2B56" w14:textId="5568D86A" w:rsidR="008C5A3E" w:rsidRPr="00CC09E2" w:rsidRDefault="008C5A3E" w:rsidP="00420FC0">
            <w:pPr>
              <w:ind w:left="-114"/>
            </w:pPr>
            <w:r w:rsidRPr="00CC09E2">
              <w:t xml:space="preserve">   Neonic </w:t>
            </w:r>
            <w:proofErr w:type="spellStart"/>
            <w:r w:rsidRPr="00CC09E2">
              <w:t>Free_Impatiens</w:t>
            </w:r>
            <w:proofErr w:type="spellEnd"/>
            <w:r w:rsidRPr="00CC09E2">
              <w:t>_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1620" w:type="dxa"/>
            <w:shd w:val="clear" w:color="auto" w:fill="auto"/>
            <w:vAlign w:val="bottom"/>
          </w:tcPr>
          <w:p w14:paraId="583E770E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0.316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6F6A34BE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0.095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5876430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3.340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4BF53915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0.001</w:t>
            </w:r>
          </w:p>
        </w:tc>
      </w:tr>
      <w:tr w:rsidR="008C5A3E" w:rsidRPr="00CC09E2" w14:paraId="5A5BD595" w14:textId="77777777" w:rsidTr="00420FC0">
        <w:tc>
          <w:tcPr>
            <w:tcW w:w="3325" w:type="dxa"/>
            <w:vAlign w:val="bottom"/>
          </w:tcPr>
          <w:p w14:paraId="041120A9" w14:textId="60E4373D" w:rsidR="008C5A3E" w:rsidRPr="00CC09E2" w:rsidRDefault="008C5A3E" w:rsidP="00420FC0">
            <w:pPr>
              <w:ind w:left="-114"/>
            </w:pPr>
            <w:r w:rsidRPr="00CC09E2">
              <w:t xml:space="preserve">   Neonic </w:t>
            </w:r>
            <w:proofErr w:type="spellStart"/>
            <w:r w:rsidRPr="00CC09E2">
              <w:t>Free_Impatiens</w:t>
            </w:r>
            <w:proofErr w:type="spellEnd"/>
            <w:r w:rsidRPr="00CC09E2">
              <w:t>_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1620" w:type="dxa"/>
            <w:shd w:val="clear" w:color="auto" w:fill="auto"/>
            <w:vAlign w:val="bottom"/>
          </w:tcPr>
          <w:p w14:paraId="201E9E1B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0.330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1A439D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0.196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244ACFC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1.680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65110E3B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0.093</w:t>
            </w:r>
          </w:p>
        </w:tc>
      </w:tr>
      <w:tr w:rsidR="008C5A3E" w:rsidRPr="00CC09E2" w14:paraId="348BBB95" w14:textId="77777777" w:rsidTr="00420FC0">
        <w:tc>
          <w:tcPr>
            <w:tcW w:w="3325" w:type="dxa"/>
            <w:vAlign w:val="bottom"/>
          </w:tcPr>
          <w:p w14:paraId="101DA167" w14:textId="088E85FA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lastRenderedPageBreak/>
              <w:t xml:space="preserve">   Neonic </w:t>
            </w:r>
            <w:proofErr w:type="spellStart"/>
            <w:r w:rsidRPr="00CC09E2">
              <w:rPr>
                <w:rFonts w:eastAsiaTheme="majorEastAsia"/>
                <w:color w:val="000000" w:themeColor="text1"/>
                <w:kern w:val="24"/>
              </w:rPr>
              <w:t>Free_Marigold</w:t>
            </w:r>
            <w:proofErr w:type="spellEnd"/>
            <w:r w:rsidRPr="00CC09E2">
              <w:rPr>
                <w:rFonts w:eastAsiaTheme="majorEastAsia"/>
                <w:color w:val="000000" w:themeColor="text1"/>
                <w:kern w:val="24"/>
              </w:rPr>
              <w:t>_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1620" w:type="dxa"/>
            <w:shd w:val="clear" w:color="auto" w:fill="auto"/>
            <w:vAlign w:val="bottom"/>
          </w:tcPr>
          <w:p w14:paraId="5BC5B1F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0.956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4A48A6B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0.121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602FD85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7.870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268AC3F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285FA9A6" w14:textId="77777777" w:rsidTr="00420FC0">
        <w:tc>
          <w:tcPr>
            <w:tcW w:w="3325" w:type="dxa"/>
            <w:vAlign w:val="bottom"/>
          </w:tcPr>
          <w:p w14:paraId="6FA82475" w14:textId="491A0845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 xml:space="preserve">   Neonic </w:t>
            </w:r>
            <w:proofErr w:type="spellStart"/>
            <w:r w:rsidRPr="00CC09E2">
              <w:rPr>
                <w:rFonts w:eastAsiaTheme="majorEastAsia"/>
                <w:color w:val="000000" w:themeColor="text1"/>
                <w:kern w:val="24"/>
              </w:rPr>
              <w:t>Free_Marigold</w:t>
            </w:r>
            <w:proofErr w:type="spellEnd"/>
            <w:r w:rsidRPr="00CC09E2">
              <w:rPr>
                <w:rFonts w:eastAsiaTheme="majorEastAsia"/>
                <w:color w:val="000000" w:themeColor="text1"/>
                <w:kern w:val="24"/>
              </w:rPr>
              <w:t>_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1620" w:type="dxa"/>
            <w:shd w:val="clear" w:color="auto" w:fill="auto"/>
            <w:vAlign w:val="bottom"/>
          </w:tcPr>
          <w:p w14:paraId="208B9AD6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0.006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26BFC0D0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0.005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2554A07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1.310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3A9CB1D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0.189</w:t>
            </w:r>
          </w:p>
        </w:tc>
      </w:tr>
      <w:tr w:rsidR="008C5A3E" w:rsidRPr="00CC09E2" w14:paraId="12B1522C" w14:textId="77777777" w:rsidTr="00420FC0">
        <w:tc>
          <w:tcPr>
            <w:tcW w:w="3325" w:type="dxa"/>
            <w:vAlign w:val="bottom"/>
          </w:tcPr>
          <w:p w14:paraId="78FC1AA5" w14:textId="3F282F6F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 xml:space="preserve">   Neonic </w:t>
            </w:r>
            <w:proofErr w:type="spellStart"/>
            <w:r w:rsidRPr="00CC09E2">
              <w:rPr>
                <w:rFonts w:eastAsiaTheme="majorEastAsia"/>
                <w:color w:val="000000" w:themeColor="text1"/>
                <w:kern w:val="24"/>
              </w:rPr>
              <w:t>Free_Pentas</w:t>
            </w:r>
            <w:proofErr w:type="spellEnd"/>
            <w:r w:rsidRPr="00CC09E2">
              <w:rPr>
                <w:rFonts w:eastAsiaTheme="majorEastAsia"/>
                <w:color w:val="000000" w:themeColor="text1"/>
                <w:kern w:val="24"/>
              </w:rPr>
              <w:t>_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1620" w:type="dxa"/>
            <w:shd w:val="clear" w:color="auto" w:fill="auto"/>
            <w:vAlign w:val="bottom"/>
          </w:tcPr>
          <w:p w14:paraId="7A9727DF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1.040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3E180A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0.125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4D10B2F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8.320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14AED86C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72293268" w14:textId="77777777" w:rsidTr="00420FC0">
        <w:tc>
          <w:tcPr>
            <w:tcW w:w="3325" w:type="dxa"/>
            <w:vAlign w:val="bottom"/>
          </w:tcPr>
          <w:p w14:paraId="37AA1888" w14:textId="0F68567B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 xml:space="preserve">   Neonic </w:t>
            </w:r>
            <w:proofErr w:type="spellStart"/>
            <w:r w:rsidRPr="00CC09E2">
              <w:rPr>
                <w:rFonts w:eastAsiaTheme="majorEastAsia"/>
                <w:color w:val="000000" w:themeColor="text1"/>
                <w:kern w:val="24"/>
              </w:rPr>
              <w:t>Free_Pentas</w:t>
            </w:r>
            <w:proofErr w:type="spellEnd"/>
            <w:r w:rsidRPr="00CC09E2">
              <w:rPr>
                <w:rFonts w:eastAsiaTheme="majorEastAsia"/>
                <w:color w:val="000000" w:themeColor="text1"/>
                <w:kern w:val="24"/>
              </w:rPr>
              <w:t>_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1620" w:type="dxa"/>
            <w:shd w:val="clear" w:color="auto" w:fill="auto"/>
            <w:vAlign w:val="bottom"/>
          </w:tcPr>
          <w:p w14:paraId="137BFC3D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0.003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6887A0B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0.002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CBEAF39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1.280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A54CC2B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0.202</w:t>
            </w:r>
          </w:p>
        </w:tc>
      </w:tr>
      <w:tr w:rsidR="008C5A3E" w:rsidRPr="00CC09E2" w14:paraId="661A4426" w14:textId="77777777" w:rsidTr="00420FC0">
        <w:tc>
          <w:tcPr>
            <w:tcW w:w="3325" w:type="dxa"/>
            <w:vAlign w:val="bottom"/>
          </w:tcPr>
          <w:p w14:paraId="317FC71A" w14:textId="1FA502A3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 xml:space="preserve">   </w:t>
            </w:r>
            <w:proofErr w:type="spellStart"/>
            <w:r w:rsidRPr="00CC09E2">
              <w:rPr>
                <w:rFonts w:eastAsiaTheme="majorEastAsia"/>
                <w:color w:val="000000" w:themeColor="text1"/>
                <w:kern w:val="24"/>
              </w:rPr>
              <w:t>Price_Impatiens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0E060C16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-0.442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90A611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0.048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3E3B729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-9.180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9A6FBE5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51C0F223" w14:textId="77777777" w:rsidTr="00420FC0">
        <w:tc>
          <w:tcPr>
            <w:tcW w:w="3325" w:type="dxa"/>
            <w:vAlign w:val="bottom"/>
          </w:tcPr>
          <w:p w14:paraId="18B55C58" w14:textId="645DCAE5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 xml:space="preserve">   </w:t>
            </w:r>
            <w:proofErr w:type="spellStart"/>
            <w:r w:rsidRPr="00CC09E2">
              <w:rPr>
                <w:rFonts w:eastAsiaTheme="majorEastAsia"/>
                <w:color w:val="000000" w:themeColor="text1"/>
                <w:kern w:val="24"/>
              </w:rPr>
              <w:t>Price_Marigold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00A45D16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-0.231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3C93C28D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0.048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B9B5F7D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-4.790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62AAE931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7C00B705" w14:textId="77777777" w:rsidTr="00420FC0">
        <w:tc>
          <w:tcPr>
            <w:tcW w:w="3325" w:type="dxa"/>
            <w:vAlign w:val="bottom"/>
          </w:tcPr>
          <w:p w14:paraId="721613C9" w14:textId="0BC1A3BC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 xml:space="preserve">   </w:t>
            </w:r>
            <w:proofErr w:type="spellStart"/>
            <w:r w:rsidRPr="00CC09E2">
              <w:rPr>
                <w:rFonts w:eastAsiaTheme="majorEastAsia"/>
                <w:color w:val="000000" w:themeColor="text1"/>
                <w:kern w:val="24"/>
              </w:rPr>
              <w:t>Price_Pentas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5401F583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-0.635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6A348737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0.119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7C344702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-5.340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7C95057E" w14:textId="77777777" w:rsidR="008C5A3E" w:rsidRPr="00CC09E2" w:rsidRDefault="008C5A3E" w:rsidP="00420FC0">
            <w:pPr>
              <w:jc w:val="right"/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52994546" w14:textId="77777777" w:rsidTr="00420FC0">
        <w:tc>
          <w:tcPr>
            <w:tcW w:w="3325" w:type="dxa"/>
            <w:vAlign w:val="bottom"/>
          </w:tcPr>
          <w:p w14:paraId="427A2B95" w14:textId="77777777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proofErr w:type="spellStart"/>
            <w:r w:rsidRPr="00CC09E2">
              <w:rPr>
                <w:rFonts w:eastAsiaTheme="majorEastAsia"/>
                <w:color w:val="000000" w:themeColor="text1"/>
                <w:kern w:val="24"/>
              </w:rPr>
              <w:t>Sigma_s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63E6DB34" w14:textId="77777777" w:rsidR="008C5A3E" w:rsidRPr="00CC09E2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color w:val="000000"/>
              </w:rPr>
              <w:t>1.270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2A743F32" w14:textId="77777777" w:rsidR="008C5A3E" w:rsidRPr="00CC09E2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color w:val="000000"/>
              </w:rPr>
              <w:t>0.136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48A92AD2" w14:textId="77777777" w:rsidR="008C5A3E" w:rsidRPr="00CC09E2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color w:val="000000"/>
              </w:rPr>
              <w:t>9.370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1CDC82F9" w14:textId="77777777" w:rsidR="008C5A3E" w:rsidRPr="00CC09E2" w:rsidRDefault="008C5A3E" w:rsidP="00420FC0">
            <w:pPr>
              <w:jc w:val="right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color w:val="000000"/>
              </w:rPr>
              <w:t>0.000</w:t>
            </w:r>
          </w:p>
        </w:tc>
      </w:tr>
      <w:tr w:rsidR="008C5A3E" w:rsidRPr="00CC09E2" w14:paraId="2EC1DD24" w14:textId="77777777" w:rsidTr="00420FC0">
        <w:tc>
          <w:tcPr>
            <w:tcW w:w="3325" w:type="dxa"/>
          </w:tcPr>
          <w:p w14:paraId="5D037ED2" w14:textId="77777777" w:rsidR="008C5A3E" w:rsidRPr="00CC09E2" w:rsidRDefault="008C5A3E" w:rsidP="00420FC0">
            <w:pPr>
              <w:ind w:left="-114"/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t>Number of estimated parameters</w:t>
            </w:r>
          </w:p>
        </w:tc>
        <w:tc>
          <w:tcPr>
            <w:tcW w:w="58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529CF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16</w:t>
            </w:r>
          </w:p>
        </w:tc>
      </w:tr>
      <w:tr w:rsidR="008C5A3E" w:rsidRPr="00CC09E2" w14:paraId="7E38D3B8" w14:textId="77777777" w:rsidTr="00420FC0">
        <w:tc>
          <w:tcPr>
            <w:tcW w:w="3325" w:type="dxa"/>
            <w:vAlign w:val="bottom"/>
          </w:tcPr>
          <w:p w14:paraId="5E4D79FB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>Sample size</w:t>
            </w: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5D4D6C19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6720</w:t>
            </w:r>
          </w:p>
        </w:tc>
      </w:tr>
      <w:tr w:rsidR="008C5A3E" w:rsidRPr="00CC09E2" w14:paraId="0D6680B6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F3579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>Initial log likelihood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5811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-7382.68</w:t>
            </w:r>
          </w:p>
        </w:tc>
      </w:tr>
      <w:tr w:rsidR="008C5A3E" w:rsidRPr="00CC09E2" w14:paraId="137E1358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47566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>Final log likelihood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89523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-5212.87</w:t>
            </w:r>
          </w:p>
        </w:tc>
      </w:tr>
      <w:tr w:rsidR="008C5A3E" w:rsidRPr="00CC09E2" w14:paraId="5A9D83F6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8D036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 xml:space="preserve">Likelihood ratio test </w:t>
            </w: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5B189F20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4339.61</w:t>
            </w:r>
          </w:p>
        </w:tc>
      </w:tr>
      <w:tr w:rsidR="008C5A3E" w:rsidRPr="00CC09E2" w14:paraId="7D593856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C5F70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>Rho-square-bar</w:t>
            </w: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0C463B2F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0.292</w:t>
            </w:r>
          </w:p>
        </w:tc>
      </w:tr>
      <w:tr w:rsidR="008C5A3E" w:rsidRPr="00CC09E2" w14:paraId="76AB244A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33945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>AIC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F9FC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10457.74</w:t>
            </w:r>
          </w:p>
        </w:tc>
      </w:tr>
      <w:tr w:rsidR="008C5A3E" w:rsidRPr="00CC09E2" w14:paraId="2DBCAFDE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C32BB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>BIC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EF8C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10566.74</w:t>
            </w:r>
          </w:p>
        </w:tc>
      </w:tr>
      <w:tr w:rsidR="008C5A3E" w:rsidRPr="00CC09E2" w14:paraId="21E78033" w14:textId="77777777" w:rsidTr="00420FC0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3A19A" w14:textId="77777777" w:rsidR="008C5A3E" w:rsidRPr="00CC09E2" w:rsidRDefault="008C5A3E" w:rsidP="00420FC0">
            <w:pPr>
              <w:rPr>
                <w:rFonts w:eastAsiaTheme="majorEastAsia"/>
                <w:color w:val="000000" w:themeColor="text1"/>
                <w:kern w:val="24"/>
              </w:rPr>
            </w:pPr>
            <w:r w:rsidRPr="00CC09E2">
              <w:rPr>
                <w:rFonts w:eastAsiaTheme="majorEastAsia"/>
                <w:color w:val="000000" w:themeColor="text1"/>
                <w:kern w:val="24"/>
              </w:rPr>
              <w:t>Number of iterations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B7580" w14:textId="77777777" w:rsidR="008C5A3E" w:rsidRPr="00CC09E2" w:rsidRDefault="008C5A3E" w:rsidP="00420FC0">
            <w:pPr>
              <w:jc w:val="right"/>
              <w:rPr>
                <w:color w:val="000000"/>
              </w:rPr>
            </w:pPr>
            <w:r w:rsidRPr="00CC09E2">
              <w:rPr>
                <w:color w:val="000000"/>
              </w:rPr>
              <w:t>68</w:t>
            </w:r>
          </w:p>
        </w:tc>
      </w:tr>
    </w:tbl>
    <w:p w14:paraId="17E6B362" w14:textId="77777777" w:rsidR="00F771F7" w:rsidRDefault="00F771F7" w:rsidP="00F771F7"/>
    <w:p w14:paraId="0CB45FDE" w14:textId="387DCEA5" w:rsidR="00243C00" w:rsidRDefault="00F771F7" w:rsidP="00243C00">
      <w:pPr>
        <w:pStyle w:val="NormalWeb"/>
        <w:spacing w:before="0" w:beforeAutospacing="0" w:after="0" w:afterAutospacing="0"/>
        <w:rPr>
          <w:bCs/>
        </w:rPr>
        <w:sectPr w:rsidR="00243C00" w:rsidSect="003068DC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7D28">
        <w:rPr>
          <w:rFonts w:asciiTheme="majorBidi" w:hAnsiTheme="majorBidi" w:cstheme="majorBidi"/>
          <w:sz w:val="24"/>
          <w:szCs w:val="24"/>
        </w:rPr>
        <w:t>Notes: The model was estimated using Python BIOGEME software (</w:t>
      </w:r>
      <w:proofErr w:type="spellStart"/>
      <w:r w:rsidRPr="00777D28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Bierlaire</w:t>
      </w:r>
      <w:proofErr w:type="spellEnd"/>
      <w:r w:rsidRPr="00777D28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2003, </w:t>
      </w:r>
      <w:proofErr w:type="spellStart"/>
      <w:r w:rsidRPr="00777D28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Bierlaire</w:t>
      </w:r>
      <w:proofErr w:type="spellEnd"/>
      <w:r w:rsidRPr="00777D28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2018)</w:t>
      </w:r>
      <w:r w:rsidR="00243C00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.</w:t>
      </w:r>
    </w:p>
    <w:p w14:paraId="684C56BE" w14:textId="1C36459F" w:rsidR="00243C00" w:rsidRPr="00965195" w:rsidRDefault="00243C00" w:rsidP="00965195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65195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Table A3.</w:t>
      </w:r>
      <w:r w:rsidR="00456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65195">
        <w:rPr>
          <w:rFonts w:ascii="Times New Roman" w:hAnsi="Times New Roman" w:cs="Times New Roman"/>
          <w:bCs/>
          <w:color w:val="auto"/>
          <w:sz w:val="24"/>
          <w:szCs w:val="24"/>
        </w:rPr>
        <w:t>Observed and counterfactual probabili</w:t>
      </w:r>
      <w:r w:rsidR="00E26883">
        <w:rPr>
          <w:rFonts w:ascii="Times New Roman" w:hAnsi="Times New Roman" w:cs="Times New Roman"/>
          <w:bCs/>
          <w:color w:val="auto"/>
          <w:sz w:val="24"/>
          <w:szCs w:val="24"/>
        </w:rPr>
        <w:t>ty</w:t>
      </w:r>
      <w:r w:rsidRPr="009651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of choosing individual plants</w:t>
      </w:r>
      <w:r w:rsidR="00DE56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with neonic-free labels</w:t>
      </w:r>
    </w:p>
    <w:tbl>
      <w:tblPr>
        <w:tblStyle w:val="TableGrid"/>
        <w:tblW w:w="14400" w:type="dxa"/>
        <w:tblInd w:w="-63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6"/>
        <w:gridCol w:w="1643"/>
        <w:gridCol w:w="1279"/>
        <w:gridCol w:w="1228"/>
        <w:gridCol w:w="1643"/>
        <w:gridCol w:w="1300"/>
        <w:gridCol w:w="1269"/>
        <w:gridCol w:w="1643"/>
        <w:gridCol w:w="1132"/>
      </w:tblGrid>
      <w:tr w:rsidR="00D050C6" w:rsidRPr="00D050C6" w14:paraId="609F80AC" w14:textId="77777777" w:rsidTr="00ED734B">
        <w:trPr>
          <w:trHeight w:val="269"/>
        </w:trPr>
        <w:tc>
          <w:tcPr>
            <w:tcW w:w="2127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0880981C" w14:textId="77777777" w:rsidR="00D050C6" w:rsidRPr="00ED734B" w:rsidRDefault="00D050C6" w:rsidP="00ED734B">
            <w:pPr>
              <w:pStyle w:val="Heading1"/>
              <w:spacing w:before="0"/>
              <w:outlineLvl w:val="0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ED734B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Demographic segments</w:t>
            </w:r>
          </w:p>
        </w:tc>
        <w:tc>
          <w:tcPr>
            <w:tcW w:w="40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85823DE" w14:textId="322CC2B3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 xml:space="preserve">Neonic </w:t>
            </w:r>
            <w:proofErr w:type="spellStart"/>
            <w:r w:rsidRPr="00D050C6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Free_Impatien</w:t>
            </w:r>
            <w:r w:rsidR="00AF613C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17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864D03D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Neonic </w:t>
            </w:r>
            <w:proofErr w:type="spellStart"/>
            <w:r w:rsidRPr="00D050C6">
              <w:rPr>
                <w:rFonts w:asciiTheme="majorBidi" w:hAnsi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Free_Marigold</w:t>
            </w:r>
            <w:proofErr w:type="spellEnd"/>
          </w:p>
        </w:tc>
        <w:tc>
          <w:tcPr>
            <w:tcW w:w="404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E95B722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Neonic </w:t>
            </w:r>
            <w:proofErr w:type="spellStart"/>
            <w:r w:rsidRPr="00D050C6">
              <w:rPr>
                <w:rFonts w:asciiTheme="majorBidi" w:hAnsi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Free_Pentas</w:t>
            </w:r>
            <w:proofErr w:type="spellEnd"/>
          </w:p>
        </w:tc>
      </w:tr>
      <w:tr w:rsidR="00D050C6" w:rsidRPr="00D050C6" w14:paraId="1277E523" w14:textId="77777777" w:rsidTr="00ED734B">
        <w:tc>
          <w:tcPr>
            <w:tcW w:w="2127" w:type="dxa"/>
            <w:vMerge/>
            <w:tcBorders>
              <w:top w:val="nil"/>
              <w:bottom w:val="nil"/>
            </w:tcBorders>
          </w:tcPr>
          <w:p w14:paraId="621820D9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18" w:space="0" w:color="auto"/>
              <w:bottom w:val="nil"/>
            </w:tcBorders>
          </w:tcPr>
          <w:p w14:paraId="52B100EB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Observed</w:t>
            </w:r>
          </w:p>
          <w:p w14:paraId="6B7D1A46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(S.D.)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  <w:bottom w:val="nil"/>
            </w:tcBorders>
          </w:tcPr>
          <w:p w14:paraId="3965E6A4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Counterfactual</w:t>
            </w:r>
          </w:p>
          <w:p w14:paraId="154DFB1F" w14:textId="77777777" w:rsidR="00D050C6" w:rsidRPr="00D050C6" w:rsidRDefault="00D050C6" w:rsidP="00A07A9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D050C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(S.D.)</w:t>
            </w:r>
          </w:p>
        </w:tc>
        <w:tc>
          <w:tcPr>
            <w:tcW w:w="1279" w:type="dxa"/>
            <w:tcBorders>
              <w:top w:val="single" w:sz="18" w:space="0" w:color="auto"/>
              <w:bottom w:val="nil"/>
            </w:tcBorders>
          </w:tcPr>
          <w:p w14:paraId="6BA78A0F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t</m:t>
              </m:r>
            </m:oMath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-test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  <w:bottom w:val="nil"/>
            </w:tcBorders>
          </w:tcPr>
          <w:p w14:paraId="15684B53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Observed</w:t>
            </w:r>
          </w:p>
          <w:p w14:paraId="5D1E7BF4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(S.D.)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  <w:bottom w:val="nil"/>
            </w:tcBorders>
          </w:tcPr>
          <w:p w14:paraId="75862072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Counterfactual</w:t>
            </w:r>
          </w:p>
          <w:p w14:paraId="3597A954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(S.D.)</w:t>
            </w:r>
          </w:p>
        </w:tc>
        <w:tc>
          <w:tcPr>
            <w:tcW w:w="1300" w:type="dxa"/>
            <w:tcBorders>
              <w:top w:val="single" w:sz="18" w:space="0" w:color="auto"/>
              <w:bottom w:val="nil"/>
            </w:tcBorders>
          </w:tcPr>
          <w:p w14:paraId="1647D55C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t</m:t>
              </m:r>
            </m:oMath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-test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  <w:bottom w:val="nil"/>
            </w:tcBorders>
          </w:tcPr>
          <w:p w14:paraId="5CD0D5BB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Observed</w:t>
            </w:r>
          </w:p>
          <w:p w14:paraId="52A44052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(S.D.)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  <w:bottom w:val="nil"/>
            </w:tcBorders>
          </w:tcPr>
          <w:p w14:paraId="02447E62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Counterfactual</w:t>
            </w:r>
          </w:p>
          <w:p w14:paraId="18B11AFE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(S.D.)</w:t>
            </w:r>
          </w:p>
        </w:tc>
        <w:tc>
          <w:tcPr>
            <w:tcW w:w="1132" w:type="dxa"/>
            <w:tcBorders>
              <w:top w:val="single" w:sz="18" w:space="0" w:color="auto"/>
              <w:bottom w:val="nil"/>
            </w:tcBorders>
          </w:tcPr>
          <w:p w14:paraId="5D654E40" w14:textId="77777777" w:rsidR="00D050C6" w:rsidRPr="00D050C6" w:rsidRDefault="00D050C6" w:rsidP="00A07A99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t</m:t>
              </m:r>
            </m:oMath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-test</w:t>
            </w:r>
          </w:p>
        </w:tc>
      </w:tr>
      <w:tr w:rsidR="00D050C6" w:rsidRPr="00D050C6" w14:paraId="72DF0330" w14:textId="77777777" w:rsidTr="00ED734B">
        <w:tc>
          <w:tcPr>
            <w:tcW w:w="2127" w:type="dxa"/>
            <w:vMerge/>
            <w:tcBorders>
              <w:top w:val="nil"/>
              <w:bottom w:val="single" w:sz="18" w:space="0" w:color="auto"/>
            </w:tcBorders>
          </w:tcPr>
          <w:p w14:paraId="1C9E3B2C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18" w:space="0" w:color="auto"/>
            </w:tcBorders>
          </w:tcPr>
          <w:p w14:paraId="7D50B716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bottom w:val="single" w:sz="18" w:space="0" w:color="auto"/>
            </w:tcBorders>
          </w:tcPr>
          <w:p w14:paraId="1C8CB85C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bottom w:val="single" w:sz="18" w:space="0" w:color="auto"/>
            </w:tcBorders>
          </w:tcPr>
          <w:p w14:paraId="5D897484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eastAsia="DengXian Light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</m:t>
              </m:r>
            </m:oMath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-value)</w:t>
            </w:r>
          </w:p>
        </w:tc>
        <w:tc>
          <w:tcPr>
            <w:tcW w:w="1228" w:type="dxa"/>
            <w:vMerge/>
            <w:tcBorders>
              <w:top w:val="nil"/>
              <w:bottom w:val="single" w:sz="18" w:space="0" w:color="auto"/>
            </w:tcBorders>
          </w:tcPr>
          <w:p w14:paraId="7D47D6A6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bottom w:val="single" w:sz="18" w:space="0" w:color="auto"/>
            </w:tcBorders>
          </w:tcPr>
          <w:p w14:paraId="48029152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bottom w:val="single" w:sz="18" w:space="0" w:color="auto"/>
            </w:tcBorders>
          </w:tcPr>
          <w:p w14:paraId="258DC9BD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</m:t>
              </m:r>
            </m:oMath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-value)</w:t>
            </w:r>
          </w:p>
        </w:tc>
        <w:tc>
          <w:tcPr>
            <w:tcW w:w="1269" w:type="dxa"/>
            <w:vMerge/>
            <w:tcBorders>
              <w:top w:val="nil"/>
              <w:bottom w:val="single" w:sz="18" w:space="0" w:color="auto"/>
            </w:tcBorders>
          </w:tcPr>
          <w:p w14:paraId="4B810E0F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bottom w:val="single" w:sz="18" w:space="0" w:color="auto"/>
            </w:tcBorders>
          </w:tcPr>
          <w:p w14:paraId="31052A58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bottom w:val="single" w:sz="18" w:space="0" w:color="auto"/>
            </w:tcBorders>
          </w:tcPr>
          <w:p w14:paraId="2E364417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kern w:val="24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</m:t>
              </m:r>
            </m:oMath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-value)</w:t>
            </w:r>
          </w:p>
        </w:tc>
      </w:tr>
      <w:tr w:rsidR="00D050C6" w:rsidRPr="00D050C6" w14:paraId="282DAF85" w14:textId="77777777" w:rsidTr="00ED734B"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708A4AA9" w14:textId="16CA9A70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Control group sample total</w:t>
            </w:r>
            <w:r w:rsidR="00F90F20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050C6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045F29E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0.239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14:paraId="51D7948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0.242</w:t>
            </w:r>
          </w:p>
        </w:tc>
        <w:tc>
          <w:tcPr>
            <w:tcW w:w="1279" w:type="dxa"/>
            <w:tcBorders>
              <w:top w:val="single" w:sz="18" w:space="0" w:color="auto"/>
            </w:tcBorders>
          </w:tcPr>
          <w:p w14:paraId="5668EFE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-6.712</w:t>
            </w:r>
          </w:p>
        </w:tc>
        <w:tc>
          <w:tcPr>
            <w:tcW w:w="1228" w:type="dxa"/>
            <w:tcBorders>
              <w:top w:val="single" w:sz="18" w:space="0" w:color="auto"/>
            </w:tcBorders>
          </w:tcPr>
          <w:p w14:paraId="12C959D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0.284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14:paraId="5188B23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0.301</w:t>
            </w:r>
          </w:p>
        </w:tc>
        <w:tc>
          <w:tcPr>
            <w:tcW w:w="1300" w:type="dxa"/>
            <w:tcBorders>
              <w:top w:val="single" w:sz="18" w:space="0" w:color="auto"/>
            </w:tcBorders>
          </w:tcPr>
          <w:p w14:paraId="042B019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-23.814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14:paraId="00E9BF0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0.286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14:paraId="22512A1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0.300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14:paraId="1EC9361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-18.290</w:t>
            </w:r>
          </w:p>
        </w:tc>
      </w:tr>
      <w:tr w:rsidR="00D050C6" w:rsidRPr="00D050C6" w14:paraId="4D51004D" w14:textId="77777777" w:rsidTr="00ED734B">
        <w:tc>
          <w:tcPr>
            <w:tcW w:w="2127" w:type="dxa"/>
            <w:vMerge/>
          </w:tcPr>
          <w:p w14:paraId="7BB34D41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28A7A73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(0.300)</w:t>
            </w:r>
          </w:p>
        </w:tc>
        <w:tc>
          <w:tcPr>
            <w:tcW w:w="1643" w:type="dxa"/>
          </w:tcPr>
          <w:p w14:paraId="42C5ECA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(0.314)</w:t>
            </w:r>
          </w:p>
        </w:tc>
        <w:tc>
          <w:tcPr>
            <w:tcW w:w="1279" w:type="dxa"/>
          </w:tcPr>
          <w:p w14:paraId="3E15759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8" w:type="dxa"/>
          </w:tcPr>
          <w:p w14:paraId="584C623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(0.266)</w:t>
            </w:r>
          </w:p>
        </w:tc>
        <w:tc>
          <w:tcPr>
            <w:tcW w:w="1643" w:type="dxa"/>
          </w:tcPr>
          <w:p w14:paraId="0561B63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(0.302)</w:t>
            </w:r>
          </w:p>
        </w:tc>
        <w:tc>
          <w:tcPr>
            <w:tcW w:w="1300" w:type="dxa"/>
          </w:tcPr>
          <w:p w14:paraId="1097758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1D8596D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(0.268)</w:t>
            </w:r>
          </w:p>
        </w:tc>
        <w:tc>
          <w:tcPr>
            <w:tcW w:w="1643" w:type="dxa"/>
          </w:tcPr>
          <w:p w14:paraId="28F7755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(0.303)</w:t>
            </w:r>
          </w:p>
        </w:tc>
        <w:tc>
          <w:tcPr>
            <w:tcW w:w="1132" w:type="dxa"/>
          </w:tcPr>
          <w:p w14:paraId="385C706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42A34579" w14:textId="77777777" w:rsidTr="00ED734B">
        <w:tc>
          <w:tcPr>
            <w:tcW w:w="2127" w:type="dxa"/>
          </w:tcPr>
          <w:p w14:paraId="37855E7E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D050C6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136" w:type="dxa"/>
          </w:tcPr>
          <w:p w14:paraId="1286DD6B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5AE91CF3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C087044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AC7C050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4C298E36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1417C9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5597ED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06B24EAB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180BB6F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</w:tr>
      <w:tr w:rsidR="00D050C6" w:rsidRPr="00D050C6" w14:paraId="41937CA6" w14:textId="77777777" w:rsidTr="00ED734B">
        <w:tc>
          <w:tcPr>
            <w:tcW w:w="2127" w:type="dxa"/>
          </w:tcPr>
          <w:p w14:paraId="0CAD1CFC" w14:textId="77777777" w:rsidR="00D050C6" w:rsidRPr="00D050C6" w:rsidRDefault="00D050C6" w:rsidP="00A07A99">
            <w:pPr>
              <w:pStyle w:val="Heading1"/>
              <w:spacing w:before="0"/>
              <w:ind w:left="529"/>
              <w:outlineLvl w:val="0"/>
              <w:rPr>
                <w:rFonts w:asciiTheme="majorBidi" w:hAnsiTheme="majorBidi"/>
                <w:iCs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Boomers</w:t>
            </w:r>
          </w:p>
        </w:tc>
        <w:tc>
          <w:tcPr>
            <w:tcW w:w="1136" w:type="dxa"/>
          </w:tcPr>
          <w:p w14:paraId="683DAF4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0.239</w:t>
            </w:r>
          </w:p>
        </w:tc>
        <w:tc>
          <w:tcPr>
            <w:tcW w:w="1643" w:type="dxa"/>
          </w:tcPr>
          <w:p w14:paraId="217B59A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0.242</w:t>
            </w:r>
          </w:p>
        </w:tc>
        <w:tc>
          <w:tcPr>
            <w:tcW w:w="1279" w:type="dxa"/>
          </w:tcPr>
          <w:p w14:paraId="142AD0A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-4.142</w:t>
            </w:r>
          </w:p>
        </w:tc>
        <w:tc>
          <w:tcPr>
            <w:tcW w:w="1228" w:type="dxa"/>
          </w:tcPr>
          <w:p w14:paraId="49937BF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0.286</w:t>
            </w:r>
          </w:p>
        </w:tc>
        <w:tc>
          <w:tcPr>
            <w:tcW w:w="1643" w:type="dxa"/>
          </w:tcPr>
          <w:p w14:paraId="3A07C91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0.303</w:t>
            </w:r>
          </w:p>
        </w:tc>
        <w:tc>
          <w:tcPr>
            <w:tcW w:w="1300" w:type="dxa"/>
          </w:tcPr>
          <w:p w14:paraId="57BB263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-15.138</w:t>
            </w:r>
          </w:p>
        </w:tc>
        <w:tc>
          <w:tcPr>
            <w:tcW w:w="1269" w:type="dxa"/>
          </w:tcPr>
          <w:p w14:paraId="41B5ED2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0.288</w:t>
            </w:r>
          </w:p>
        </w:tc>
        <w:tc>
          <w:tcPr>
            <w:tcW w:w="1643" w:type="dxa"/>
          </w:tcPr>
          <w:p w14:paraId="7B582E4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0.301</w:t>
            </w:r>
          </w:p>
        </w:tc>
        <w:tc>
          <w:tcPr>
            <w:tcW w:w="1132" w:type="dxa"/>
          </w:tcPr>
          <w:p w14:paraId="00F4920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-11.828</w:t>
            </w:r>
          </w:p>
        </w:tc>
      </w:tr>
      <w:tr w:rsidR="00D050C6" w:rsidRPr="00D050C6" w14:paraId="30503B1A" w14:textId="77777777" w:rsidTr="00ED734B">
        <w:tc>
          <w:tcPr>
            <w:tcW w:w="2127" w:type="dxa"/>
          </w:tcPr>
          <w:p w14:paraId="5221BF2D" w14:textId="77777777" w:rsidR="00D050C6" w:rsidRPr="00D050C6" w:rsidRDefault="00D050C6" w:rsidP="00A07A99">
            <w:pPr>
              <w:pStyle w:val="Heading1"/>
              <w:spacing w:before="0"/>
              <w:ind w:left="529"/>
              <w:outlineLvl w:val="0"/>
              <w:rPr>
                <w:rFonts w:asciiTheme="majorBidi" w:eastAsia="Times New Roman" w:hAnsiTheme="majorBid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73B0029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(0.301)</w:t>
            </w:r>
          </w:p>
        </w:tc>
        <w:tc>
          <w:tcPr>
            <w:tcW w:w="1643" w:type="dxa"/>
          </w:tcPr>
          <w:p w14:paraId="4260C54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(0.315)</w:t>
            </w:r>
          </w:p>
        </w:tc>
        <w:tc>
          <w:tcPr>
            <w:tcW w:w="1279" w:type="dxa"/>
          </w:tcPr>
          <w:p w14:paraId="157E28D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8" w:type="dxa"/>
          </w:tcPr>
          <w:p w14:paraId="23F0877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(0.269)</w:t>
            </w:r>
          </w:p>
        </w:tc>
        <w:tc>
          <w:tcPr>
            <w:tcW w:w="1643" w:type="dxa"/>
          </w:tcPr>
          <w:p w14:paraId="5D8A644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(0.305)</w:t>
            </w:r>
          </w:p>
        </w:tc>
        <w:tc>
          <w:tcPr>
            <w:tcW w:w="1300" w:type="dxa"/>
          </w:tcPr>
          <w:p w14:paraId="2136F06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53B0B69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(0.270)</w:t>
            </w:r>
          </w:p>
        </w:tc>
        <w:tc>
          <w:tcPr>
            <w:tcW w:w="1643" w:type="dxa"/>
          </w:tcPr>
          <w:p w14:paraId="3D59BAA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(0.305)</w:t>
            </w:r>
          </w:p>
        </w:tc>
        <w:tc>
          <w:tcPr>
            <w:tcW w:w="1132" w:type="dxa"/>
          </w:tcPr>
          <w:p w14:paraId="3659DBC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59432F47" w14:textId="77777777" w:rsidTr="00ED734B">
        <w:tc>
          <w:tcPr>
            <w:tcW w:w="2127" w:type="dxa"/>
          </w:tcPr>
          <w:p w14:paraId="10F832EF" w14:textId="77777777" w:rsidR="00D050C6" w:rsidRPr="00D050C6" w:rsidRDefault="00D050C6" w:rsidP="00A07A99">
            <w:pPr>
              <w:pStyle w:val="Heading1"/>
              <w:spacing w:before="0"/>
              <w:ind w:left="529"/>
              <w:outlineLvl w:val="0"/>
              <w:rPr>
                <w:rFonts w:asciiTheme="majorBidi" w:hAnsiTheme="majorBidi"/>
                <w:iCs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Gen-X</w:t>
            </w:r>
          </w:p>
        </w:tc>
        <w:tc>
          <w:tcPr>
            <w:tcW w:w="1136" w:type="dxa"/>
          </w:tcPr>
          <w:p w14:paraId="1CC6B02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0.244</w:t>
            </w:r>
          </w:p>
        </w:tc>
        <w:tc>
          <w:tcPr>
            <w:tcW w:w="1643" w:type="dxa"/>
          </w:tcPr>
          <w:p w14:paraId="0D616E6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0.247</w:t>
            </w:r>
          </w:p>
        </w:tc>
        <w:tc>
          <w:tcPr>
            <w:tcW w:w="1279" w:type="dxa"/>
          </w:tcPr>
          <w:p w14:paraId="6DD5979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-4.120</w:t>
            </w:r>
          </w:p>
        </w:tc>
        <w:tc>
          <w:tcPr>
            <w:tcW w:w="1228" w:type="dxa"/>
          </w:tcPr>
          <w:p w14:paraId="3625A02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0.283</w:t>
            </w:r>
          </w:p>
        </w:tc>
        <w:tc>
          <w:tcPr>
            <w:tcW w:w="1643" w:type="dxa"/>
          </w:tcPr>
          <w:p w14:paraId="5C7E9ED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0.300</w:t>
            </w:r>
          </w:p>
        </w:tc>
        <w:tc>
          <w:tcPr>
            <w:tcW w:w="1300" w:type="dxa"/>
          </w:tcPr>
          <w:p w14:paraId="00A146D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-15.593</w:t>
            </w:r>
          </w:p>
        </w:tc>
        <w:tc>
          <w:tcPr>
            <w:tcW w:w="1269" w:type="dxa"/>
          </w:tcPr>
          <w:p w14:paraId="4626CB84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0.282</w:t>
            </w:r>
          </w:p>
        </w:tc>
        <w:tc>
          <w:tcPr>
            <w:tcW w:w="1643" w:type="dxa"/>
          </w:tcPr>
          <w:p w14:paraId="595A700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0.295</w:t>
            </w:r>
          </w:p>
        </w:tc>
        <w:tc>
          <w:tcPr>
            <w:tcW w:w="1132" w:type="dxa"/>
          </w:tcPr>
          <w:p w14:paraId="7D87AEA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-11.865</w:t>
            </w:r>
          </w:p>
        </w:tc>
      </w:tr>
      <w:tr w:rsidR="00D050C6" w:rsidRPr="00D050C6" w14:paraId="3B58835B" w14:textId="77777777" w:rsidTr="00ED734B">
        <w:tc>
          <w:tcPr>
            <w:tcW w:w="2127" w:type="dxa"/>
          </w:tcPr>
          <w:p w14:paraId="01799A14" w14:textId="77777777" w:rsidR="00D050C6" w:rsidRPr="00D050C6" w:rsidRDefault="00D050C6" w:rsidP="00A07A99">
            <w:pPr>
              <w:pStyle w:val="Heading1"/>
              <w:spacing w:before="0"/>
              <w:ind w:left="529"/>
              <w:outlineLvl w:val="0"/>
              <w:rPr>
                <w:rFonts w:asciiTheme="majorBidi" w:eastAsia="Times New Roman" w:hAnsiTheme="majorBid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3118983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(0.301)</w:t>
            </w:r>
          </w:p>
        </w:tc>
        <w:tc>
          <w:tcPr>
            <w:tcW w:w="1643" w:type="dxa"/>
          </w:tcPr>
          <w:p w14:paraId="1794D44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(0.315)</w:t>
            </w:r>
          </w:p>
        </w:tc>
        <w:tc>
          <w:tcPr>
            <w:tcW w:w="1279" w:type="dxa"/>
          </w:tcPr>
          <w:p w14:paraId="43A123D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8" w:type="dxa"/>
          </w:tcPr>
          <w:p w14:paraId="17E7CD9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(0.266)</w:t>
            </w:r>
          </w:p>
        </w:tc>
        <w:tc>
          <w:tcPr>
            <w:tcW w:w="1643" w:type="dxa"/>
          </w:tcPr>
          <w:p w14:paraId="32C73F7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(0.302)</w:t>
            </w:r>
          </w:p>
        </w:tc>
        <w:tc>
          <w:tcPr>
            <w:tcW w:w="1300" w:type="dxa"/>
          </w:tcPr>
          <w:p w14:paraId="20D9E29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61D67D1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(0.268)</w:t>
            </w:r>
          </w:p>
        </w:tc>
        <w:tc>
          <w:tcPr>
            <w:tcW w:w="1643" w:type="dxa"/>
          </w:tcPr>
          <w:p w14:paraId="7C89CB1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(0.302)</w:t>
            </w:r>
          </w:p>
        </w:tc>
        <w:tc>
          <w:tcPr>
            <w:tcW w:w="1132" w:type="dxa"/>
          </w:tcPr>
          <w:p w14:paraId="4D406B1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00EC20E6" w14:textId="77777777" w:rsidTr="00ED734B">
        <w:tc>
          <w:tcPr>
            <w:tcW w:w="2127" w:type="dxa"/>
          </w:tcPr>
          <w:p w14:paraId="4DB41086" w14:textId="77777777" w:rsidR="00D050C6" w:rsidRPr="00D050C6" w:rsidRDefault="00D050C6" w:rsidP="00A07A99">
            <w:pPr>
              <w:pStyle w:val="Heading1"/>
              <w:spacing w:before="0"/>
              <w:ind w:left="529"/>
              <w:outlineLvl w:val="0"/>
              <w:rPr>
                <w:rFonts w:asciiTheme="majorBidi" w:hAnsiTheme="majorBidi"/>
                <w:iCs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Millennials</w:t>
            </w:r>
          </w:p>
        </w:tc>
        <w:tc>
          <w:tcPr>
            <w:tcW w:w="1136" w:type="dxa"/>
          </w:tcPr>
          <w:p w14:paraId="0FEAD60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0.225</w:t>
            </w:r>
          </w:p>
        </w:tc>
        <w:tc>
          <w:tcPr>
            <w:tcW w:w="1643" w:type="dxa"/>
          </w:tcPr>
          <w:p w14:paraId="3F225D6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  <w:lang w:eastAsia="zh-CN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0.229</w:t>
            </w:r>
          </w:p>
        </w:tc>
        <w:tc>
          <w:tcPr>
            <w:tcW w:w="1279" w:type="dxa"/>
          </w:tcPr>
          <w:p w14:paraId="246535F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-3.410</w:t>
            </w:r>
          </w:p>
        </w:tc>
        <w:tc>
          <w:tcPr>
            <w:tcW w:w="1228" w:type="dxa"/>
          </w:tcPr>
          <w:p w14:paraId="59D43BD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0.284</w:t>
            </w:r>
          </w:p>
        </w:tc>
        <w:tc>
          <w:tcPr>
            <w:tcW w:w="1643" w:type="dxa"/>
          </w:tcPr>
          <w:p w14:paraId="3E09862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0.301</w:t>
            </w:r>
          </w:p>
        </w:tc>
        <w:tc>
          <w:tcPr>
            <w:tcW w:w="1300" w:type="dxa"/>
          </w:tcPr>
          <w:p w14:paraId="0E6C12C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-9.722</w:t>
            </w:r>
          </w:p>
        </w:tc>
        <w:tc>
          <w:tcPr>
            <w:tcW w:w="1269" w:type="dxa"/>
          </w:tcPr>
          <w:p w14:paraId="631863B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0.297</w:t>
            </w:r>
          </w:p>
        </w:tc>
        <w:tc>
          <w:tcPr>
            <w:tcW w:w="1643" w:type="dxa"/>
          </w:tcPr>
          <w:p w14:paraId="39B6F32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0.310</w:t>
            </w:r>
          </w:p>
        </w:tc>
        <w:tc>
          <w:tcPr>
            <w:tcW w:w="1132" w:type="dxa"/>
          </w:tcPr>
          <w:p w14:paraId="3A9BAA9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-7.325</w:t>
            </w:r>
          </w:p>
        </w:tc>
      </w:tr>
      <w:tr w:rsidR="00D050C6" w:rsidRPr="00D050C6" w14:paraId="71763FD3" w14:textId="77777777" w:rsidTr="00ED734B">
        <w:tc>
          <w:tcPr>
            <w:tcW w:w="2127" w:type="dxa"/>
          </w:tcPr>
          <w:p w14:paraId="7DB6DA50" w14:textId="77777777" w:rsidR="00D050C6" w:rsidRPr="00D050C6" w:rsidRDefault="00D050C6" w:rsidP="00A07A99">
            <w:pPr>
              <w:pStyle w:val="Heading1"/>
              <w:spacing w:before="0"/>
              <w:ind w:left="529"/>
              <w:outlineLvl w:val="0"/>
              <w:rPr>
                <w:rFonts w:asciiTheme="majorBidi" w:eastAsia="Times New Roman" w:hAnsiTheme="majorBid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6AE2293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(0.296)</w:t>
            </w:r>
          </w:p>
        </w:tc>
        <w:tc>
          <w:tcPr>
            <w:tcW w:w="1643" w:type="dxa"/>
          </w:tcPr>
          <w:p w14:paraId="01534B6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(0.309)</w:t>
            </w:r>
          </w:p>
        </w:tc>
        <w:tc>
          <w:tcPr>
            <w:tcW w:w="1279" w:type="dxa"/>
          </w:tcPr>
          <w:p w14:paraId="7380084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(0.001)</w:t>
            </w:r>
          </w:p>
        </w:tc>
        <w:tc>
          <w:tcPr>
            <w:tcW w:w="1228" w:type="dxa"/>
          </w:tcPr>
          <w:p w14:paraId="11CA7A8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(0.260)</w:t>
            </w:r>
          </w:p>
        </w:tc>
        <w:tc>
          <w:tcPr>
            <w:tcW w:w="1643" w:type="dxa"/>
          </w:tcPr>
          <w:p w14:paraId="1FCBD0F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(0.296)</w:t>
            </w:r>
          </w:p>
        </w:tc>
        <w:tc>
          <w:tcPr>
            <w:tcW w:w="1300" w:type="dxa"/>
          </w:tcPr>
          <w:p w14:paraId="691D06A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1994E38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(0.262)</w:t>
            </w:r>
          </w:p>
        </w:tc>
        <w:tc>
          <w:tcPr>
            <w:tcW w:w="1643" w:type="dxa"/>
          </w:tcPr>
          <w:p w14:paraId="7FE86D2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(0.297)</w:t>
            </w:r>
          </w:p>
        </w:tc>
        <w:tc>
          <w:tcPr>
            <w:tcW w:w="1132" w:type="dxa"/>
          </w:tcPr>
          <w:p w14:paraId="12AF7DB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6DC32B0E" w14:textId="77777777" w:rsidTr="00ED734B">
        <w:tc>
          <w:tcPr>
            <w:tcW w:w="2127" w:type="dxa"/>
          </w:tcPr>
          <w:p w14:paraId="607B6EE5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1136" w:type="dxa"/>
          </w:tcPr>
          <w:p w14:paraId="7A5A4119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73804A39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BAC6D83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0F1F75B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DAB43D0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</w:tcPr>
          <w:p w14:paraId="4E554FAA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9DE0313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528D356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A403F24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</w:tr>
      <w:tr w:rsidR="00D050C6" w:rsidRPr="00D050C6" w14:paraId="3E262112" w14:textId="77777777" w:rsidTr="00ED734B">
        <w:tc>
          <w:tcPr>
            <w:tcW w:w="2127" w:type="dxa"/>
          </w:tcPr>
          <w:p w14:paraId="7357B643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hAnsiTheme="majorBidi"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Low</w:t>
            </w:r>
          </w:p>
        </w:tc>
        <w:tc>
          <w:tcPr>
            <w:tcW w:w="1136" w:type="dxa"/>
          </w:tcPr>
          <w:p w14:paraId="06F8240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0.241</w:t>
            </w:r>
          </w:p>
        </w:tc>
        <w:tc>
          <w:tcPr>
            <w:tcW w:w="1643" w:type="dxa"/>
          </w:tcPr>
          <w:p w14:paraId="788BB60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0.244</w:t>
            </w:r>
          </w:p>
        </w:tc>
        <w:tc>
          <w:tcPr>
            <w:tcW w:w="1279" w:type="dxa"/>
          </w:tcPr>
          <w:p w14:paraId="22D20F7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-3.572</w:t>
            </w:r>
          </w:p>
        </w:tc>
        <w:tc>
          <w:tcPr>
            <w:tcW w:w="1228" w:type="dxa"/>
          </w:tcPr>
          <w:p w14:paraId="6FA73C3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0.284</w:t>
            </w:r>
          </w:p>
        </w:tc>
        <w:tc>
          <w:tcPr>
            <w:tcW w:w="1643" w:type="dxa"/>
          </w:tcPr>
          <w:p w14:paraId="7DBCEAF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0.301</w:t>
            </w:r>
          </w:p>
        </w:tc>
        <w:tc>
          <w:tcPr>
            <w:tcW w:w="1300" w:type="dxa"/>
          </w:tcPr>
          <w:p w14:paraId="538F8E9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-13.473</w:t>
            </w:r>
          </w:p>
        </w:tc>
        <w:tc>
          <w:tcPr>
            <w:tcW w:w="1269" w:type="dxa"/>
          </w:tcPr>
          <w:p w14:paraId="455E87A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0.285</w:t>
            </w:r>
          </w:p>
        </w:tc>
        <w:tc>
          <w:tcPr>
            <w:tcW w:w="1643" w:type="dxa"/>
          </w:tcPr>
          <w:p w14:paraId="568800F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0.298</w:t>
            </w:r>
          </w:p>
        </w:tc>
        <w:tc>
          <w:tcPr>
            <w:tcW w:w="1132" w:type="dxa"/>
          </w:tcPr>
          <w:p w14:paraId="3A99ED0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-10.364</w:t>
            </w:r>
          </w:p>
        </w:tc>
      </w:tr>
      <w:tr w:rsidR="00D050C6" w:rsidRPr="00D050C6" w14:paraId="4250AE54" w14:textId="77777777" w:rsidTr="00ED734B">
        <w:tc>
          <w:tcPr>
            <w:tcW w:w="2127" w:type="dxa"/>
          </w:tcPr>
          <w:p w14:paraId="57CF83FB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4F07293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(0.301)</w:t>
            </w:r>
          </w:p>
        </w:tc>
        <w:tc>
          <w:tcPr>
            <w:tcW w:w="1643" w:type="dxa"/>
          </w:tcPr>
          <w:p w14:paraId="60C53EE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(0.315)</w:t>
            </w:r>
          </w:p>
        </w:tc>
        <w:tc>
          <w:tcPr>
            <w:tcW w:w="1279" w:type="dxa"/>
          </w:tcPr>
          <w:p w14:paraId="0A0B23E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8" w:type="dxa"/>
          </w:tcPr>
          <w:p w14:paraId="686CEB5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(0.267)</w:t>
            </w:r>
          </w:p>
        </w:tc>
        <w:tc>
          <w:tcPr>
            <w:tcW w:w="1643" w:type="dxa"/>
          </w:tcPr>
          <w:p w14:paraId="358C8E8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(0.303)</w:t>
            </w:r>
          </w:p>
        </w:tc>
        <w:tc>
          <w:tcPr>
            <w:tcW w:w="1300" w:type="dxa"/>
          </w:tcPr>
          <w:p w14:paraId="6C45379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3672BEE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(0.269)</w:t>
            </w:r>
          </w:p>
        </w:tc>
        <w:tc>
          <w:tcPr>
            <w:tcW w:w="1643" w:type="dxa"/>
          </w:tcPr>
          <w:p w14:paraId="6B1260F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(0.303)</w:t>
            </w:r>
          </w:p>
        </w:tc>
        <w:tc>
          <w:tcPr>
            <w:tcW w:w="1132" w:type="dxa"/>
          </w:tcPr>
          <w:p w14:paraId="3B1F7EC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1849BD86" w14:textId="77777777" w:rsidTr="00ED734B">
        <w:tc>
          <w:tcPr>
            <w:tcW w:w="2127" w:type="dxa"/>
          </w:tcPr>
          <w:p w14:paraId="2C3CB245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hAnsiTheme="majorBidi"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Middle</w:t>
            </w:r>
          </w:p>
        </w:tc>
        <w:tc>
          <w:tcPr>
            <w:tcW w:w="1136" w:type="dxa"/>
          </w:tcPr>
          <w:p w14:paraId="2F8FCE2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0.237</w:t>
            </w:r>
          </w:p>
        </w:tc>
        <w:tc>
          <w:tcPr>
            <w:tcW w:w="1643" w:type="dxa"/>
          </w:tcPr>
          <w:p w14:paraId="3AE51DF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0.240</w:t>
            </w:r>
          </w:p>
        </w:tc>
        <w:tc>
          <w:tcPr>
            <w:tcW w:w="1279" w:type="dxa"/>
          </w:tcPr>
          <w:p w14:paraId="02BA639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-4.756</w:t>
            </w:r>
          </w:p>
        </w:tc>
        <w:tc>
          <w:tcPr>
            <w:tcW w:w="1228" w:type="dxa"/>
          </w:tcPr>
          <w:p w14:paraId="438C7FA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0.286</w:t>
            </w:r>
          </w:p>
        </w:tc>
        <w:tc>
          <w:tcPr>
            <w:tcW w:w="1643" w:type="dxa"/>
          </w:tcPr>
          <w:p w14:paraId="000A596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0.303</w:t>
            </w:r>
          </w:p>
        </w:tc>
        <w:tc>
          <w:tcPr>
            <w:tcW w:w="1300" w:type="dxa"/>
          </w:tcPr>
          <w:p w14:paraId="2813A6B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-16.902</w:t>
            </w:r>
          </w:p>
        </w:tc>
        <w:tc>
          <w:tcPr>
            <w:tcW w:w="1269" w:type="dxa"/>
          </w:tcPr>
          <w:p w14:paraId="14EEC6F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0.290</w:t>
            </w:r>
          </w:p>
        </w:tc>
        <w:tc>
          <w:tcPr>
            <w:tcW w:w="1643" w:type="dxa"/>
          </w:tcPr>
          <w:p w14:paraId="2752EF9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0.303</w:t>
            </w:r>
          </w:p>
        </w:tc>
        <w:tc>
          <w:tcPr>
            <w:tcW w:w="1132" w:type="dxa"/>
          </w:tcPr>
          <w:p w14:paraId="33BDED6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-13.234</w:t>
            </w:r>
          </w:p>
        </w:tc>
      </w:tr>
      <w:tr w:rsidR="00D050C6" w:rsidRPr="00D050C6" w14:paraId="524E3152" w14:textId="77777777" w:rsidTr="00ED734B">
        <w:tc>
          <w:tcPr>
            <w:tcW w:w="2127" w:type="dxa"/>
          </w:tcPr>
          <w:p w14:paraId="5FF87221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593F3B8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(0.301)</w:t>
            </w:r>
          </w:p>
        </w:tc>
        <w:tc>
          <w:tcPr>
            <w:tcW w:w="1643" w:type="dxa"/>
          </w:tcPr>
          <w:p w14:paraId="69DB4DD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(0.315)</w:t>
            </w:r>
          </w:p>
        </w:tc>
        <w:tc>
          <w:tcPr>
            <w:tcW w:w="1279" w:type="dxa"/>
          </w:tcPr>
          <w:p w14:paraId="1D46C40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8" w:type="dxa"/>
          </w:tcPr>
          <w:p w14:paraId="3EDAB82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(0.268)</w:t>
            </w:r>
          </w:p>
        </w:tc>
        <w:tc>
          <w:tcPr>
            <w:tcW w:w="1643" w:type="dxa"/>
          </w:tcPr>
          <w:p w14:paraId="67D77CD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(0.304)</w:t>
            </w:r>
          </w:p>
        </w:tc>
        <w:tc>
          <w:tcPr>
            <w:tcW w:w="1300" w:type="dxa"/>
          </w:tcPr>
          <w:p w14:paraId="50DC572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300895B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(0.270)</w:t>
            </w:r>
          </w:p>
        </w:tc>
        <w:tc>
          <w:tcPr>
            <w:tcW w:w="1643" w:type="dxa"/>
          </w:tcPr>
          <w:p w14:paraId="546359F4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(0.305)</w:t>
            </w:r>
          </w:p>
        </w:tc>
        <w:tc>
          <w:tcPr>
            <w:tcW w:w="1132" w:type="dxa"/>
          </w:tcPr>
          <w:p w14:paraId="027EB764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1993B0D5" w14:textId="77777777" w:rsidTr="00ED734B">
        <w:tc>
          <w:tcPr>
            <w:tcW w:w="2127" w:type="dxa"/>
          </w:tcPr>
          <w:p w14:paraId="1CC70743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hAnsiTheme="majorBidi"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1136" w:type="dxa"/>
          </w:tcPr>
          <w:p w14:paraId="1A6E521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0.240</w:t>
            </w:r>
          </w:p>
        </w:tc>
        <w:tc>
          <w:tcPr>
            <w:tcW w:w="1643" w:type="dxa"/>
          </w:tcPr>
          <w:p w14:paraId="1550BB9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0.243</w:t>
            </w:r>
          </w:p>
        </w:tc>
        <w:tc>
          <w:tcPr>
            <w:tcW w:w="1279" w:type="dxa"/>
          </w:tcPr>
          <w:p w14:paraId="5538506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-3.146</w:t>
            </w:r>
          </w:p>
        </w:tc>
        <w:tc>
          <w:tcPr>
            <w:tcW w:w="1228" w:type="dxa"/>
          </w:tcPr>
          <w:p w14:paraId="6C71C8D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0.280</w:t>
            </w:r>
          </w:p>
        </w:tc>
        <w:tc>
          <w:tcPr>
            <w:tcW w:w="1643" w:type="dxa"/>
          </w:tcPr>
          <w:p w14:paraId="64322A1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0.297</w:t>
            </w:r>
          </w:p>
        </w:tc>
        <w:tc>
          <w:tcPr>
            <w:tcW w:w="1300" w:type="dxa"/>
          </w:tcPr>
          <w:p w14:paraId="738542F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-9.989</w:t>
            </w:r>
          </w:p>
        </w:tc>
        <w:tc>
          <w:tcPr>
            <w:tcW w:w="1269" w:type="dxa"/>
          </w:tcPr>
          <w:p w14:paraId="5A66E7A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0.294</w:t>
            </w:r>
          </w:p>
        </w:tc>
        <w:tc>
          <w:tcPr>
            <w:tcW w:w="1643" w:type="dxa"/>
          </w:tcPr>
          <w:p w14:paraId="38D2D20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0.294</w:t>
            </w:r>
          </w:p>
        </w:tc>
        <w:tc>
          <w:tcPr>
            <w:tcW w:w="1132" w:type="dxa"/>
          </w:tcPr>
          <w:p w14:paraId="0AD146B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-7.198</w:t>
            </w:r>
          </w:p>
        </w:tc>
      </w:tr>
      <w:tr w:rsidR="00D050C6" w:rsidRPr="00D050C6" w14:paraId="738AD065" w14:textId="77777777" w:rsidTr="00ED734B">
        <w:tc>
          <w:tcPr>
            <w:tcW w:w="2127" w:type="dxa"/>
          </w:tcPr>
          <w:p w14:paraId="51F38BA2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07409EC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(0.297)</w:t>
            </w:r>
          </w:p>
        </w:tc>
        <w:tc>
          <w:tcPr>
            <w:tcW w:w="1643" w:type="dxa"/>
          </w:tcPr>
          <w:p w14:paraId="55189C8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(0.311)</w:t>
            </w:r>
          </w:p>
        </w:tc>
        <w:tc>
          <w:tcPr>
            <w:tcW w:w="1279" w:type="dxa"/>
          </w:tcPr>
          <w:p w14:paraId="2C39A52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228" w:type="dxa"/>
          </w:tcPr>
          <w:p w14:paraId="3A81DFA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(0.258)</w:t>
            </w:r>
          </w:p>
        </w:tc>
        <w:tc>
          <w:tcPr>
            <w:tcW w:w="1643" w:type="dxa"/>
          </w:tcPr>
          <w:p w14:paraId="236CCCC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(0.293)</w:t>
            </w:r>
          </w:p>
        </w:tc>
        <w:tc>
          <w:tcPr>
            <w:tcW w:w="1300" w:type="dxa"/>
          </w:tcPr>
          <w:p w14:paraId="1FF8A4F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20DE6EA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(0.260)</w:t>
            </w:r>
          </w:p>
        </w:tc>
        <w:tc>
          <w:tcPr>
            <w:tcW w:w="1643" w:type="dxa"/>
          </w:tcPr>
          <w:p w14:paraId="1048CAD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(0.294)</w:t>
            </w:r>
          </w:p>
        </w:tc>
        <w:tc>
          <w:tcPr>
            <w:tcW w:w="1132" w:type="dxa"/>
          </w:tcPr>
          <w:p w14:paraId="539AC52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3FFA2D20" w14:textId="77777777" w:rsidTr="00ED734B">
        <w:tc>
          <w:tcPr>
            <w:tcW w:w="2127" w:type="dxa"/>
          </w:tcPr>
          <w:p w14:paraId="2F69A15D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136" w:type="dxa"/>
          </w:tcPr>
          <w:p w14:paraId="02602B34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3E662921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044BC84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8010985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7AD6E6A4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</w:tcPr>
          <w:p w14:paraId="215B0BAE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CDBCD7B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5766B529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A40B8B1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</w:tr>
      <w:tr w:rsidR="00D050C6" w:rsidRPr="00D050C6" w14:paraId="6F2106B6" w14:textId="77777777" w:rsidTr="00ED734B">
        <w:tc>
          <w:tcPr>
            <w:tcW w:w="2127" w:type="dxa"/>
            <w:vMerge w:val="restart"/>
          </w:tcPr>
          <w:p w14:paraId="7BA201C2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hAnsiTheme="majorBidi"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Lower than college</w:t>
            </w:r>
          </w:p>
        </w:tc>
        <w:tc>
          <w:tcPr>
            <w:tcW w:w="1136" w:type="dxa"/>
          </w:tcPr>
          <w:p w14:paraId="112A673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0.234</w:t>
            </w:r>
          </w:p>
        </w:tc>
        <w:tc>
          <w:tcPr>
            <w:tcW w:w="1643" w:type="dxa"/>
          </w:tcPr>
          <w:p w14:paraId="22C666A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0.237</w:t>
            </w:r>
          </w:p>
        </w:tc>
        <w:tc>
          <w:tcPr>
            <w:tcW w:w="1279" w:type="dxa"/>
          </w:tcPr>
          <w:p w14:paraId="305CB49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-5.191</w:t>
            </w:r>
          </w:p>
        </w:tc>
        <w:tc>
          <w:tcPr>
            <w:tcW w:w="1228" w:type="dxa"/>
          </w:tcPr>
          <w:p w14:paraId="6F88C6D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0.287</w:t>
            </w:r>
          </w:p>
        </w:tc>
        <w:tc>
          <w:tcPr>
            <w:tcW w:w="1643" w:type="dxa"/>
          </w:tcPr>
          <w:p w14:paraId="6D420D7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0.304</w:t>
            </w:r>
          </w:p>
        </w:tc>
        <w:tc>
          <w:tcPr>
            <w:tcW w:w="1300" w:type="dxa"/>
          </w:tcPr>
          <w:p w14:paraId="1A0B476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-18.252</w:t>
            </w:r>
          </w:p>
        </w:tc>
        <w:tc>
          <w:tcPr>
            <w:tcW w:w="1269" w:type="dxa"/>
          </w:tcPr>
          <w:p w14:paraId="3DBF04A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0.292</w:t>
            </w:r>
          </w:p>
        </w:tc>
        <w:tc>
          <w:tcPr>
            <w:tcW w:w="1643" w:type="dxa"/>
          </w:tcPr>
          <w:p w14:paraId="6423148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 xml:space="preserve">0.306 </w:t>
            </w:r>
          </w:p>
        </w:tc>
        <w:tc>
          <w:tcPr>
            <w:tcW w:w="1132" w:type="dxa"/>
          </w:tcPr>
          <w:p w14:paraId="30D8257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-14.388</w:t>
            </w:r>
          </w:p>
        </w:tc>
      </w:tr>
      <w:tr w:rsidR="00D050C6" w:rsidRPr="00D050C6" w14:paraId="72CF9690" w14:textId="77777777" w:rsidTr="00ED734B">
        <w:tc>
          <w:tcPr>
            <w:tcW w:w="2127" w:type="dxa"/>
            <w:vMerge/>
          </w:tcPr>
          <w:p w14:paraId="610B69D4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0DE7D1A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(0.301)</w:t>
            </w:r>
          </w:p>
        </w:tc>
        <w:tc>
          <w:tcPr>
            <w:tcW w:w="1643" w:type="dxa"/>
          </w:tcPr>
          <w:p w14:paraId="1162627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(0.314)</w:t>
            </w:r>
          </w:p>
        </w:tc>
        <w:tc>
          <w:tcPr>
            <w:tcW w:w="1279" w:type="dxa"/>
          </w:tcPr>
          <w:p w14:paraId="06671EB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8" w:type="dxa"/>
          </w:tcPr>
          <w:p w14:paraId="3D11CC3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(0.269)</w:t>
            </w:r>
          </w:p>
        </w:tc>
        <w:tc>
          <w:tcPr>
            <w:tcW w:w="1643" w:type="dxa"/>
          </w:tcPr>
          <w:p w14:paraId="6ED31D6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(0.305)</w:t>
            </w:r>
          </w:p>
        </w:tc>
        <w:tc>
          <w:tcPr>
            <w:tcW w:w="1300" w:type="dxa"/>
          </w:tcPr>
          <w:p w14:paraId="341B318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1248353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(0.270)</w:t>
            </w:r>
          </w:p>
        </w:tc>
        <w:tc>
          <w:tcPr>
            <w:tcW w:w="1643" w:type="dxa"/>
          </w:tcPr>
          <w:p w14:paraId="772DDCF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(0.306)</w:t>
            </w:r>
          </w:p>
        </w:tc>
        <w:tc>
          <w:tcPr>
            <w:tcW w:w="1132" w:type="dxa"/>
          </w:tcPr>
          <w:p w14:paraId="3582B7B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003B4F82" w14:textId="77777777" w:rsidTr="00ED734B">
        <w:tc>
          <w:tcPr>
            <w:tcW w:w="2127" w:type="dxa"/>
            <w:vMerge w:val="restart"/>
          </w:tcPr>
          <w:p w14:paraId="20D00867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College degree or above</w:t>
            </w:r>
          </w:p>
        </w:tc>
        <w:tc>
          <w:tcPr>
            <w:tcW w:w="1136" w:type="dxa"/>
          </w:tcPr>
          <w:p w14:paraId="67DF151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0.246</w:t>
            </w:r>
          </w:p>
        </w:tc>
        <w:tc>
          <w:tcPr>
            <w:tcW w:w="1643" w:type="dxa"/>
          </w:tcPr>
          <w:p w14:paraId="7438B34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0.249</w:t>
            </w:r>
          </w:p>
        </w:tc>
        <w:tc>
          <w:tcPr>
            <w:tcW w:w="1279" w:type="dxa"/>
          </w:tcPr>
          <w:p w14:paraId="3E426CC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-4.255</w:t>
            </w:r>
          </w:p>
        </w:tc>
        <w:tc>
          <w:tcPr>
            <w:tcW w:w="1228" w:type="dxa"/>
          </w:tcPr>
          <w:p w14:paraId="1554F5B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0.281</w:t>
            </w:r>
          </w:p>
        </w:tc>
        <w:tc>
          <w:tcPr>
            <w:tcW w:w="1643" w:type="dxa"/>
          </w:tcPr>
          <w:p w14:paraId="7763A0B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0.298</w:t>
            </w:r>
          </w:p>
        </w:tc>
        <w:tc>
          <w:tcPr>
            <w:tcW w:w="1300" w:type="dxa"/>
          </w:tcPr>
          <w:p w14:paraId="44192C2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-15.298</w:t>
            </w:r>
          </w:p>
        </w:tc>
        <w:tc>
          <w:tcPr>
            <w:tcW w:w="1269" w:type="dxa"/>
          </w:tcPr>
          <w:p w14:paraId="14C08DE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0.279</w:t>
            </w:r>
          </w:p>
        </w:tc>
        <w:tc>
          <w:tcPr>
            <w:tcW w:w="1643" w:type="dxa"/>
          </w:tcPr>
          <w:p w14:paraId="3A1051F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0.291</w:t>
            </w:r>
          </w:p>
        </w:tc>
        <w:tc>
          <w:tcPr>
            <w:tcW w:w="1132" w:type="dxa"/>
          </w:tcPr>
          <w:p w14:paraId="1F2597B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-11.289</w:t>
            </w:r>
          </w:p>
        </w:tc>
      </w:tr>
      <w:tr w:rsidR="00D050C6" w:rsidRPr="00D050C6" w14:paraId="4608722E" w14:textId="77777777" w:rsidTr="00ED734B">
        <w:tc>
          <w:tcPr>
            <w:tcW w:w="2127" w:type="dxa"/>
            <w:vMerge/>
          </w:tcPr>
          <w:p w14:paraId="7E65EEE3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278A714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(0.300)</w:t>
            </w:r>
          </w:p>
        </w:tc>
        <w:tc>
          <w:tcPr>
            <w:tcW w:w="1643" w:type="dxa"/>
          </w:tcPr>
          <w:p w14:paraId="0529825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(0.314)</w:t>
            </w:r>
          </w:p>
        </w:tc>
        <w:tc>
          <w:tcPr>
            <w:tcW w:w="1279" w:type="dxa"/>
          </w:tcPr>
          <w:p w14:paraId="247A4EF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8" w:type="dxa"/>
          </w:tcPr>
          <w:p w14:paraId="03347A9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(0.262)</w:t>
            </w:r>
          </w:p>
        </w:tc>
        <w:tc>
          <w:tcPr>
            <w:tcW w:w="1643" w:type="dxa"/>
          </w:tcPr>
          <w:p w14:paraId="0F503F1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(0.298)</w:t>
            </w:r>
          </w:p>
        </w:tc>
        <w:tc>
          <w:tcPr>
            <w:tcW w:w="1300" w:type="dxa"/>
          </w:tcPr>
          <w:p w14:paraId="1491F4D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3E6B64A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(0.264)</w:t>
            </w:r>
          </w:p>
        </w:tc>
        <w:tc>
          <w:tcPr>
            <w:tcW w:w="1643" w:type="dxa"/>
          </w:tcPr>
          <w:p w14:paraId="3902290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(0.298)</w:t>
            </w:r>
          </w:p>
        </w:tc>
        <w:tc>
          <w:tcPr>
            <w:tcW w:w="1132" w:type="dxa"/>
          </w:tcPr>
          <w:p w14:paraId="22EBAAE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53F4E24B" w14:textId="77777777" w:rsidTr="00ED734B">
        <w:tc>
          <w:tcPr>
            <w:tcW w:w="2127" w:type="dxa"/>
          </w:tcPr>
          <w:p w14:paraId="4D1117C4" w14:textId="77777777" w:rsidR="00D050C6" w:rsidRPr="00D050C6" w:rsidRDefault="00D050C6" w:rsidP="00A07A99">
            <w:pPr>
              <w:pStyle w:val="Heading1"/>
              <w:spacing w:before="0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b/>
                <w:bCs/>
                <w:color w:val="000000" w:themeColor="text1"/>
                <w:sz w:val="22"/>
                <w:szCs w:val="22"/>
              </w:rPr>
              <w:t>Awareness of Neonicotinoids</w:t>
            </w:r>
          </w:p>
        </w:tc>
        <w:tc>
          <w:tcPr>
            <w:tcW w:w="1136" w:type="dxa"/>
          </w:tcPr>
          <w:p w14:paraId="23C997D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07D3D51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4A200E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60AB22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5361807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E8B6B6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5A4B53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</w:tcPr>
          <w:p w14:paraId="3AC82A6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C0EEF0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</w:p>
        </w:tc>
      </w:tr>
      <w:tr w:rsidR="00D050C6" w:rsidRPr="00D050C6" w14:paraId="1B16998B" w14:textId="77777777" w:rsidTr="00ED734B">
        <w:tc>
          <w:tcPr>
            <w:tcW w:w="2127" w:type="dxa"/>
          </w:tcPr>
          <w:p w14:paraId="749A2FA9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36" w:type="dxa"/>
          </w:tcPr>
          <w:p w14:paraId="5A234D1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0.242</w:t>
            </w:r>
          </w:p>
        </w:tc>
        <w:tc>
          <w:tcPr>
            <w:tcW w:w="1643" w:type="dxa"/>
          </w:tcPr>
          <w:p w14:paraId="1752794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0.245</w:t>
            </w:r>
          </w:p>
        </w:tc>
        <w:tc>
          <w:tcPr>
            <w:tcW w:w="1279" w:type="dxa"/>
          </w:tcPr>
          <w:p w14:paraId="52044D0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-6.001</w:t>
            </w:r>
          </w:p>
        </w:tc>
        <w:tc>
          <w:tcPr>
            <w:tcW w:w="1228" w:type="dxa"/>
          </w:tcPr>
          <w:p w14:paraId="0A0CA98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0.282</w:t>
            </w:r>
          </w:p>
        </w:tc>
        <w:tc>
          <w:tcPr>
            <w:tcW w:w="1643" w:type="dxa"/>
          </w:tcPr>
          <w:p w14:paraId="22D0E75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0.300</w:t>
            </w:r>
          </w:p>
        </w:tc>
        <w:tc>
          <w:tcPr>
            <w:tcW w:w="1300" w:type="dxa"/>
          </w:tcPr>
          <w:p w14:paraId="434847D4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-21.268</w:t>
            </w:r>
          </w:p>
        </w:tc>
        <w:tc>
          <w:tcPr>
            <w:tcW w:w="1269" w:type="dxa"/>
          </w:tcPr>
          <w:p w14:paraId="46F86B94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0.283</w:t>
            </w:r>
          </w:p>
        </w:tc>
        <w:tc>
          <w:tcPr>
            <w:tcW w:w="1643" w:type="dxa"/>
          </w:tcPr>
          <w:p w14:paraId="4343E54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0.296</w:t>
            </w:r>
          </w:p>
        </w:tc>
        <w:tc>
          <w:tcPr>
            <w:tcW w:w="1132" w:type="dxa"/>
          </w:tcPr>
          <w:p w14:paraId="1EBEDC5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-15.966</w:t>
            </w:r>
          </w:p>
        </w:tc>
      </w:tr>
      <w:tr w:rsidR="00D050C6" w:rsidRPr="00D050C6" w14:paraId="518C98E2" w14:textId="77777777" w:rsidTr="00ED734B">
        <w:tc>
          <w:tcPr>
            <w:tcW w:w="2127" w:type="dxa"/>
          </w:tcPr>
          <w:p w14:paraId="4D0D30FA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0E1CCB9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(0.300)</w:t>
            </w:r>
          </w:p>
        </w:tc>
        <w:tc>
          <w:tcPr>
            <w:tcW w:w="1643" w:type="dxa"/>
          </w:tcPr>
          <w:p w14:paraId="01BB923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(0.314)</w:t>
            </w:r>
          </w:p>
        </w:tc>
        <w:tc>
          <w:tcPr>
            <w:tcW w:w="1279" w:type="dxa"/>
          </w:tcPr>
          <w:p w14:paraId="13E3FA9B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28" w:type="dxa"/>
          </w:tcPr>
          <w:p w14:paraId="2C11C48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(0.264)</w:t>
            </w:r>
          </w:p>
        </w:tc>
        <w:tc>
          <w:tcPr>
            <w:tcW w:w="1643" w:type="dxa"/>
          </w:tcPr>
          <w:p w14:paraId="40AC828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(0.299)</w:t>
            </w:r>
          </w:p>
        </w:tc>
        <w:tc>
          <w:tcPr>
            <w:tcW w:w="1300" w:type="dxa"/>
          </w:tcPr>
          <w:p w14:paraId="35190E1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1D3EBBB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(0.266)</w:t>
            </w:r>
          </w:p>
        </w:tc>
        <w:tc>
          <w:tcPr>
            <w:tcW w:w="1643" w:type="dxa"/>
          </w:tcPr>
          <w:p w14:paraId="0AB4EF4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(0.300)</w:t>
            </w:r>
          </w:p>
        </w:tc>
        <w:tc>
          <w:tcPr>
            <w:tcW w:w="1132" w:type="dxa"/>
          </w:tcPr>
          <w:p w14:paraId="5A4CDB7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  <w:tr w:rsidR="00D050C6" w:rsidRPr="00D050C6" w14:paraId="7BC69B4B" w14:textId="77777777" w:rsidTr="00ED734B">
        <w:tc>
          <w:tcPr>
            <w:tcW w:w="2127" w:type="dxa"/>
          </w:tcPr>
          <w:p w14:paraId="19D1ED78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136" w:type="dxa"/>
          </w:tcPr>
          <w:p w14:paraId="258FE67E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0.228</w:t>
            </w:r>
          </w:p>
        </w:tc>
        <w:tc>
          <w:tcPr>
            <w:tcW w:w="1643" w:type="dxa"/>
          </w:tcPr>
          <w:p w14:paraId="1C8A37B5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0.231</w:t>
            </w:r>
          </w:p>
        </w:tc>
        <w:tc>
          <w:tcPr>
            <w:tcW w:w="1279" w:type="dxa"/>
          </w:tcPr>
          <w:p w14:paraId="7D87DC9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-3.001</w:t>
            </w:r>
          </w:p>
        </w:tc>
        <w:tc>
          <w:tcPr>
            <w:tcW w:w="1228" w:type="dxa"/>
          </w:tcPr>
          <w:p w14:paraId="60276646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0.292</w:t>
            </w:r>
          </w:p>
        </w:tc>
        <w:tc>
          <w:tcPr>
            <w:tcW w:w="1643" w:type="dxa"/>
          </w:tcPr>
          <w:p w14:paraId="628B735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0.308</w:t>
            </w:r>
          </w:p>
        </w:tc>
        <w:tc>
          <w:tcPr>
            <w:tcW w:w="1300" w:type="dxa"/>
          </w:tcPr>
          <w:p w14:paraId="1AD5416D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-10.723</w:t>
            </w:r>
          </w:p>
        </w:tc>
        <w:tc>
          <w:tcPr>
            <w:tcW w:w="1269" w:type="dxa"/>
          </w:tcPr>
          <w:p w14:paraId="023BC480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0.301</w:t>
            </w:r>
          </w:p>
        </w:tc>
        <w:tc>
          <w:tcPr>
            <w:tcW w:w="1643" w:type="dxa"/>
          </w:tcPr>
          <w:p w14:paraId="49EE0411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0.315</w:t>
            </w:r>
          </w:p>
        </w:tc>
        <w:tc>
          <w:tcPr>
            <w:tcW w:w="1132" w:type="dxa"/>
          </w:tcPr>
          <w:p w14:paraId="4B1EE867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-8.921</w:t>
            </w:r>
          </w:p>
        </w:tc>
      </w:tr>
      <w:tr w:rsidR="00D050C6" w:rsidRPr="00D050C6" w14:paraId="173246B4" w14:textId="77777777" w:rsidTr="00ED734B">
        <w:tc>
          <w:tcPr>
            <w:tcW w:w="2127" w:type="dxa"/>
          </w:tcPr>
          <w:p w14:paraId="0D409152" w14:textId="77777777" w:rsidR="00D050C6" w:rsidRPr="00D050C6" w:rsidRDefault="00D050C6" w:rsidP="00A07A99">
            <w:pPr>
              <w:pStyle w:val="Heading1"/>
              <w:spacing w:before="0"/>
              <w:ind w:left="439"/>
              <w:outlineLvl w:val="0"/>
              <w:rPr>
                <w:rFonts w:asciiTheme="majorBidi" w:eastAsia="Times New Roman" w:hAnsi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</w:tcPr>
          <w:p w14:paraId="0113C10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(0.302)</w:t>
            </w:r>
          </w:p>
        </w:tc>
        <w:tc>
          <w:tcPr>
            <w:tcW w:w="1643" w:type="dxa"/>
          </w:tcPr>
          <w:p w14:paraId="6DE19D0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(0.315)</w:t>
            </w:r>
          </w:p>
        </w:tc>
        <w:tc>
          <w:tcPr>
            <w:tcW w:w="1279" w:type="dxa"/>
          </w:tcPr>
          <w:p w14:paraId="03532F08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(0.003)</w:t>
            </w:r>
          </w:p>
        </w:tc>
        <w:tc>
          <w:tcPr>
            <w:tcW w:w="1228" w:type="dxa"/>
          </w:tcPr>
          <w:p w14:paraId="293FF82F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(0.275)</w:t>
            </w:r>
          </w:p>
        </w:tc>
        <w:tc>
          <w:tcPr>
            <w:tcW w:w="1643" w:type="dxa"/>
          </w:tcPr>
          <w:p w14:paraId="1620F859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(0.311)</w:t>
            </w:r>
          </w:p>
        </w:tc>
        <w:tc>
          <w:tcPr>
            <w:tcW w:w="1300" w:type="dxa"/>
          </w:tcPr>
          <w:p w14:paraId="09E42D93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  <w:tc>
          <w:tcPr>
            <w:tcW w:w="1269" w:type="dxa"/>
          </w:tcPr>
          <w:p w14:paraId="11B51F92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(0.094)</w:t>
            </w:r>
          </w:p>
        </w:tc>
        <w:tc>
          <w:tcPr>
            <w:tcW w:w="1643" w:type="dxa"/>
          </w:tcPr>
          <w:p w14:paraId="6C88DC3C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(0.312)</w:t>
            </w:r>
          </w:p>
        </w:tc>
        <w:tc>
          <w:tcPr>
            <w:tcW w:w="1132" w:type="dxa"/>
          </w:tcPr>
          <w:p w14:paraId="5975CC7A" w14:textId="77777777" w:rsidR="00D050C6" w:rsidRPr="00D050C6" w:rsidRDefault="00D050C6" w:rsidP="00A07A99">
            <w:pPr>
              <w:pStyle w:val="Heading1"/>
              <w:spacing w:before="0"/>
              <w:jc w:val="right"/>
              <w:outlineLvl w:val="0"/>
              <w:rPr>
                <w:rFonts w:asciiTheme="majorBidi" w:hAnsiTheme="majorBidi"/>
                <w:color w:val="000000" w:themeColor="text1"/>
                <w:sz w:val="22"/>
                <w:szCs w:val="22"/>
              </w:rPr>
            </w:pPr>
            <w:r w:rsidRPr="00D050C6">
              <w:rPr>
                <w:rFonts w:asciiTheme="majorBidi" w:hAnsiTheme="majorBidi"/>
                <w:color w:val="000000" w:themeColor="text1"/>
                <w:sz w:val="22"/>
                <w:szCs w:val="22"/>
              </w:rPr>
              <w:t>(0.000)</w:t>
            </w:r>
          </w:p>
        </w:tc>
      </w:tr>
    </w:tbl>
    <w:p w14:paraId="408D586C" w14:textId="6919A443" w:rsidR="00726943" w:rsidRPr="00D050C6" w:rsidRDefault="006E59EB" w:rsidP="00D050C6">
      <w:pPr>
        <w:rPr>
          <w:rFonts w:asciiTheme="majorBidi" w:hAnsiTheme="majorBidi" w:cstheme="majorBidi"/>
          <w:sz w:val="22"/>
          <w:szCs w:val="22"/>
        </w:rPr>
      </w:pPr>
      <w:r w:rsidRPr="00D050C6">
        <w:rPr>
          <w:rFonts w:asciiTheme="majorBidi" w:hAnsiTheme="majorBidi" w:cstheme="majorBidi"/>
          <w:sz w:val="22"/>
          <w:szCs w:val="22"/>
        </w:rPr>
        <w:t>Notes: Boomers were those born between 1946</w:t>
      </w:r>
      <w:r w:rsidR="00D050C6">
        <w:rPr>
          <w:rFonts w:asciiTheme="majorBidi" w:hAnsiTheme="majorBidi" w:cstheme="majorBidi"/>
          <w:sz w:val="22"/>
          <w:szCs w:val="22"/>
        </w:rPr>
        <w:t>-</w:t>
      </w:r>
      <w:r w:rsidRPr="00D050C6">
        <w:rPr>
          <w:rFonts w:asciiTheme="majorBidi" w:hAnsiTheme="majorBidi" w:cstheme="majorBidi"/>
          <w:sz w:val="22"/>
          <w:szCs w:val="22"/>
        </w:rPr>
        <w:t>1964.</w:t>
      </w:r>
      <w:r w:rsidR="00456E7B">
        <w:rPr>
          <w:rFonts w:asciiTheme="majorBidi" w:hAnsiTheme="majorBidi" w:cstheme="majorBidi"/>
          <w:sz w:val="22"/>
          <w:szCs w:val="22"/>
        </w:rPr>
        <w:t xml:space="preserve"> </w:t>
      </w:r>
      <w:r w:rsidRPr="00D050C6">
        <w:rPr>
          <w:rFonts w:asciiTheme="majorBidi" w:hAnsiTheme="majorBidi" w:cstheme="majorBidi"/>
          <w:sz w:val="22"/>
          <w:szCs w:val="22"/>
        </w:rPr>
        <w:t>Generation X were born between 1965</w:t>
      </w:r>
      <w:r w:rsidR="00D050C6">
        <w:rPr>
          <w:rFonts w:asciiTheme="majorBidi" w:hAnsiTheme="majorBidi" w:cstheme="majorBidi"/>
          <w:sz w:val="22"/>
          <w:szCs w:val="22"/>
        </w:rPr>
        <w:t>-</w:t>
      </w:r>
      <w:r w:rsidRPr="00D050C6">
        <w:rPr>
          <w:rFonts w:asciiTheme="majorBidi" w:hAnsiTheme="majorBidi" w:cstheme="majorBidi"/>
          <w:sz w:val="22"/>
          <w:szCs w:val="22"/>
        </w:rPr>
        <w:t>1980 and Millennials were born between 1981</w:t>
      </w:r>
      <w:r w:rsidR="00D050C6">
        <w:rPr>
          <w:rFonts w:asciiTheme="majorBidi" w:hAnsiTheme="majorBidi" w:cstheme="majorBidi"/>
          <w:sz w:val="22"/>
          <w:szCs w:val="22"/>
        </w:rPr>
        <w:t>-</w:t>
      </w:r>
      <w:r w:rsidRPr="00D050C6">
        <w:rPr>
          <w:rFonts w:asciiTheme="majorBidi" w:hAnsiTheme="majorBidi" w:cstheme="majorBidi"/>
          <w:sz w:val="22"/>
          <w:szCs w:val="22"/>
        </w:rPr>
        <w:t xml:space="preserve">1996. </w:t>
      </w:r>
      <w:r w:rsidR="008C5A3E">
        <w:br w:type="page"/>
      </w:r>
    </w:p>
    <w:p w14:paraId="187AF995" w14:textId="77777777" w:rsidR="00243C00" w:rsidRDefault="00243C00" w:rsidP="00726943">
      <w:pPr>
        <w:autoSpaceDE w:val="0"/>
        <w:autoSpaceDN w:val="0"/>
        <w:adjustRightInd w:val="0"/>
        <w:rPr>
          <w:rFonts w:eastAsiaTheme="minorEastAsia"/>
          <w:color w:val="000000"/>
        </w:rPr>
        <w:sectPr w:rsidR="00243C00" w:rsidSect="00243C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A60E789" w14:textId="650C4612" w:rsidR="000902CC" w:rsidRPr="000D073F" w:rsidRDefault="000902CC" w:rsidP="000D073F">
      <w:pPr>
        <w:pStyle w:val="Heading1"/>
        <w:spacing w:after="24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073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Figure A1: Sample choice set from the online survey</w:t>
      </w:r>
    </w:p>
    <w:p w14:paraId="469813D5" w14:textId="77777777" w:rsidR="000902CC" w:rsidRPr="0048507F" w:rsidRDefault="000902CC" w:rsidP="000902CC">
      <w:pPr>
        <w:rPr>
          <w:rFonts w:eastAsiaTheme="majorEastAsia"/>
          <w:sz w:val="22"/>
          <w:szCs w:val="22"/>
        </w:rPr>
      </w:pPr>
    </w:p>
    <w:p w14:paraId="533DAAF1" w14:textId="77777777" w:rsidR="000902CC" w:rsidRDefault="000902CC" w:rsidP="000902CC">
      <w:pPr>
        <w:rPr>
          <w:rFonts w:eastAsiaTheme="majorEastAsia"/>
        </w:rPr>
      </w:pPr>
      <w:r w:rsidRPr="00DD01A7">
        <w:rPr>
          <w:rFonts w:eastAsiaTheme="majorEastAsia"/>
          <w:noProof/>
        </w:rPr>
        <w:drawing>
          <wp:inline distT="0" distB="0" distL="0" distR="0" wp14:anchorId="2F35F363" wp14:editId="6C366446">
            <wp:extent cx="5729161" cy="3452799"/>
            <wp:effectExtent l="0" t="0" r="508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34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E0D7" w14:textId="19F56180" w:rsidR="000902CC" w:rsidRPr="00911E46" w:rsidRDefault="000902CC" w:rsidP="0048507F">
      <w:pPr>
        <w:spacing w:line="285" w:lineRule="atLeast"/>
        <w:rPr>
          <w:sz w:val="20"/>
          <w:szCs w:val="20"/>
        </w:rPr>
      </w:pPr>
    </w:p>
    <w:sectPr w:rsidR="000902CC" w:rsidRPr="00911E46" w:rsidSect="0024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F162" w14:textId="77777777" w:rsidR="00916DFC" w:rsidRDefault="00916DFC" w:rsidP="003C6D6B">
      <w:r>
        <w:separator/>
      </w:r>
    </w:p>
  </w:endnote>
  <w:endnote w:type="continuationSeparator" w:id="0">
    <w:p w14:paraId="7B1A5B49" w14:textId="77777777" w:rsidR="00916DFC" w:rsidRDefault="00916DFC" w:rsidP="003C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d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00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8E615" w14:textId="55683D13" w:rsidR="00110824" w:rsidRDefault="00110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CF5C3D" w14:textId="77777777" w:rsidR="00110824" w:rsidRDefault="0011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426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4B2DE" w14:textId="1D2603AC" w:rsidR="00110824" w:rsidRDefault="00110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E7D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7BF720F6" w14:textId="77777777" w:rsidR="00110824" w:rsidRDefault="0011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FBC8" w14:textId="77777777" w:rsidR="00916DFC" w:rsidRDefault="00916DFC" w:rsidP="003C6D6B">
      <w:r>
        <w:separator/>
      </w:r>
    </w:p>
  </w:footnote>
  <w:footnote w:type="continuationSeparator" w:id="0">
    <w:p w14:paraId="0D136896" w14:textId="77777777" w:rsidR="00916DFC" w:rsidRDefault="00916DFC" w:rsidP="003C6D6B">
      <w:r>
        <w:continuationSeparator/>
      </w:r>
    </w:p>
  </w:footnote>
  <w:footnote w:id="1">
    <w:p w14:paraId="75F4C967" w14:textId="3A660E59" w:rsidR="00110824" w:rsidRDefault="00110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632">
        <w:rPr>
          <w:rFonts w:eastAsiaTheme="majorEastAsia"/>
        </w:rPr>
        <w:t>Given the fact that we had three annual bedding plants, four neonic</w:t>
      </w:r>
      <w:r>
        <w:rPr>
          <w:rFonts w:eastAsiaTheme="majorEastAsia"/>
        </w:rPr>
        <w:t>otinoid</w:t>
      </w:r>
      <w:r w:rsidRPr="007F6632">
        <w:rPr>
          <w:rFonts w:eastAsiaTheme="majorEastAsia"/>
        </w:rPr>
        <w:t xml:space="preserve"> labels, two container types, four</w:t>
      </w:r>
      <w:r>
        <w:rPr>
          <w:rFonts w:eastAsiaTheme="majorEastAsia"/>
        </w:rPr>
        <w:t xml:space="preserve"> price levels and participants were only shown two different plants in one choice scenario to choose from, a full factorial design would produce a total of 3072 =</w:t>
      </w:r>
      <m:oMath>
        <m:d>
          <m:dPr>
            <m:ctrlPr>
              <w:rPr>
                <w:rFonts w:ascii="Cambria Math" w:eastAsiaTheme="maj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aj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ajorEastAsia" w:hAnsi="Cambria Math"/>
          </w:rPr>
          <m:t>∙</m:t>
        </m:r>
        <m:sSup>
          <m:sSupPr>
            <m:ctrlPr>
              <w:rPr>
                <w:rFonts w:ascii="Cambria Math" w:eastAsiaTheme="maj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aj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aj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aj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ajorEastAsia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aj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aj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aj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aj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ajorEastAsia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aj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aj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aj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aj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ajorEastAsia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aj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e>
            </m:d>
          </m:e>
          <m:sup>
            <m:r>
              <w:rPr>
                <w:rFonts w:ascii="Cambria Math" w:eastAsiaTheme="majorEastAsia" w:hAnsi="Cambria Math"/>
              </w:rPr>
              <m:t>2</m:t>
            </m:r>
          </m:sup>
        </m:sSup>
      </m:oMath>
      <w:r>
        <w:rPr>
          <w:rFonts w:eastAsiaTheme="majorEastAsia"/>
        </w:rPr>
        <w:t xml:space="preserve">choice scenarios. </w:t>
      </w:r>
    </w:p>
  </w:footnote>
  <w:footnote w:id="2">
    <w:p w14:paraId="7743BC92" w14:textId="12C74F48" w:rsidR="00110824" w:rsidRPr="00B84066" w:rsidRDefault="00110824">
      <w:pPr>
        <w:pStyle w:val="FootnoteText"/>
        <w:rPr>
          <w:rFonts w:asciiTheme="majorBidi" w:hAnsiTheme="majorBidi" w:cstheme="majorBidi"/>
        </w:rPr>
      </w:pPr>
      <w:r w:rsidRPr="00B84066">
        <w:rPr>
          <w:rStyle w:val="FootnoteReference"/>
          <w:rFonts w:asciiTheme="majorBidi" w:hAnsiTheme="majorBidi" w:cstheme="majorBidi"/>
        </w:rPr>
        <w:footnoteRef/>
      </w:r>
      <w:r w:rsidRPr="00B84066">
        <w:rPr>
          <w:rFonts w:asciiTheme="majorBidi" w:hAnsiTheme="majorBidi" w:cstheme="majorBidi"/>
        </w:rPr>
        <w:t xml:space="preserve"> There were six statements regarding participants’ attitudes toward neonicotinoids and pollinators. Base</w:t>
      </w:r>
      <w:r>
        <w:rPr>
          <w:rFonts w:asciiTheme="majorBidi" w:hAnsiTheme="majorBidi" w:cstheme="majorBidi"/>
        </w:rPr>
        <w:t>d</w:t>
      </w:r>
      <w:r w:rsidRPr="00B84066">
        <w:rPr>
          <w:rFonts w:asciiTheme="majorBidi" w:hAnsiTheme="majorBidi" w:cstheme="majorBidi"/>
        </w:rPr>
        <w:t xml:space="preserve"> on the corrected item-total correlations and principal factor analysis, Indicators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 w:cstheme="majorBidi"/>
                <w:color w:val="000000" w:themeColor="text1"/>
              </w:rPr>
              <m:t>2</m:t>
            </m:r>
          </m:sub>
        </m:sSub>
      </m:oMath>
      <w:r w:rsidRPr="00B84066">
        <w:rPr>
          <w:rFonts w:asciiTheme="majorBidi" w:eastAsiaTheme="majorEastAsia" w:hAnsiTheme="majorBidi" w:cstheme="majorBidi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 w:cstheme="majorBidi"/>
                <w:color w:val="000000" w:themeColor="text1"/>
              </w:rPr>
              <m:t>4</m:t>
            </m:r>
          </m:sub>
        </m:sSub>
      </m:oMath>
      <w:r w:rsidRPr="00B84066">
        <w:rPr>
          <w:rFonts w:asciiTheme="majorBidi" w:eastAsiaTheme="majorEastAsia" w:hAnsiTheme="majorBidi" w:cstheme="majorBidi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 w:cstheme="majorBidi"/>
                <w:color w:val="000000" w:themeColor="text1"/>
              </w:rPr>
              <m:t>5</m:t>
            </m:r>
          </m:sub>
        </m:sSub>
      </m:oMath>
      <w:r w:rsidRPr="00B84066">
        <w:rPr>
          <w:rFonts w:asciiTheme="majorBidi" w:eastAsiaTheme="majorEastAsia" w:hAnsiTheme="majorBidi" w:cstheme="majorBidi"/>
          <w:color w:val="000000" w:themeColor="text1"/>
        </w:rPr>
        <w:t xml:space="preserve">, and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000000" w:themeColor="text1"/>
              </w:rPr>
              <m:t>I</m:t>
            </m:r>
          </m:e>
          <m:sub>
            <m:r>
              <w:rPr>
                <w:rFonts w:ascii="Cambria Math" w:eastAsiaTheme="majorEastAsia" w:hAnsi="Cambria Math" w:cstheme="majorBidi"/>
                <w:color w:val="000000" w:themeColor="text1"/>
              </w:rPr>
              <m:t>6</m:t>
            </m:r>
          </m:sub>
        </m:sSub>
        <m:r>
          <w:rPr>
            <w:rFonts w:ascii="Cambria Math" w:eastAsiaTheme="majorEastAsia" w:hAnsi="Cambria Math" w:cstheme="majorBidi"/>
            <w:color w:val="000000" w:themeColor="text1"/>
            <w:lang w:eastAsia="zh-CN"/>
          </w:rPr>
          <m:t xml:space="preserve"> </m:t>
        </m:r>
      </m:oMath>
      <w:r w:rsidRPr="00B84066">
        <w:rPr>
          <w:rFonts w:asciiTheme="majorBidi" w:eastAsiaTheme="majorEastAsia" w:hAnsiTheme="majorBidi" w:cstheme="majorBidi"/>
          <w:color w:val="000000" w:themeColor="text1"/>
          <w:lang w:eastAsia="zh-CN"/>
        </w:rPr>
        <w:t>were selected</w:t>
      </w:r>
      <w:r>
        <w:rPr>
          <w:rFonts w:asciiTheme="majorBidi" w:eastAsiaTheme="majorEastAsia" w:hAnsiTheme="majorBidi" w:cstheme="majorBidi"/>
          <w:color w:val="000000" w:themeColor="text1"/>
          <w:lang w:eastAsia="zh-CN"/>
        </w:rPr>
        <w:t xml:space="preserve"> for the model</w:t>
      </w:r>
      <w:r w:rsidRPr="00B84066">
        <w:rPr>
          <w:rFonts w:asciiTheme="majorBidi" w:eastAsiaTheme="majorEastAsia" w:hAnsiTheme="majorBidi" w:cstheme="majorBidi"/>
          <w:color w:val="000000" w:themeColor="text1"/>
          <w:lang w:eastAsia="zh-CN"/>
        </w:rPr>
        <w:t xml:space="preserve">. </w:t>
      </w:r>
    </w:p>
  </w:footnote>
  <w:footnote w:id="3">
    <w:p w14:paraId="20DC4D6D" w14:textId="08BBB6A5" w:rsidR="00110824" w:rsidRPr="000C5AF3" w:rsidRDefault="00110824">
      <w:pPr>
        <w:pStyle w:val="FootnoteText"/>
        <w:rPr>
          <w:sz w:val="18"/>
          <w:szCs w:val="18"/>
        </w:rPr>
      </w:pPr>
      <w:r w:rsidRPr="000C5AF3">
        <w:rPr>
          <w:rStyle w:val="FootnoteReference"/>
          <w:sz w:val="18"/>
          <w:szCs w:val="18"/>
        </w:rPr>
        <w:footnoteRef/>
      </w:r>
      <w:r w:rsidRPr="000C5AF3">
        <w:rPr>
          <w:sz w:val="18"/>
          <w:szCs w:val="18"/>
        </w:rPr>
        <w:t xml:space="preserve"> The sales ranking for impatiens, marigold and pentas are the 5</w:t>
      </w:r>
      <w:r w:rsidRPr="000C5AF3">
        <w:rPr>
          <w:sz w:val="18"/>
          <w:szCs w:val="18"/>
          <w:vertAlign w:val="superscript"/>
        </w:rPr>
        <w:t>th</w:t>
      </w:r>
      <w:r w:rsidRPr="000C5AF3">
        <w:rPr>
          <w:sz w:val="18"/>
          <w:szCs w:val="18"/>
        </w:rPr>
        <w:t>, 7</w:t>
      </w:r>
      <w:r w:rsidRPr="000C5AF3">
        <w:rPr>
          <w:sz w:val="18"/>
          <w:szCs w:val="18"/>
          <w:vertAlign w:val="superscript"/>
        </w:rPr>
        <w:t>th</w:t>
      </w:r>
      <w:r w:rsidRPr="000C5AF3">
        <w:rPr>
          <w:sz w:val="18"/>
          <w:szCs w:val="18"/>
        </w:rPr>
        <w:t xml:space="preserve"> and 25</w:t>
      </w:r>
      <w:r w:rsidRPr="000C5AF3">
        <w:rPr>
          <w:sz w:val="18"/>
          <w:szCs w:val="18"/>
          <w:vertAlign w:val="superscript"/>
        </w:rPr>
        <w:t>th</w:t>
      </w:r>
      <w:r w:rsidRPr="000C5A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respectively </w:t>
      </w:r>
      <w:r w:rsidRPr="000C5AF3">
        <w:rPr>
          <w:sz w:val="18"/>
          <w:szCs w:val="18"/>
        </w:rPr>
        <w:t xml:space="preserve">according to sales values reported in the 2014 USDA NASS Survey results.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88"/>
    <w:multiLevelType w:val="hybridMultilevel"/>
    <w:tmpl w:val="5A40B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742D0"/>
    <w:multiLevelType w:val="hybridMultilevel"/>
    <w:tmpl w:val="5ECE5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A59B3"/>
    <w:multiLevelType w:val="hybridMultilevel"/>
    <w:tmpl w:val="B864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6E8"/>
    <w:multiLevelType w:val="hybridMultilevel"/>
    <w:tmpl w:val="FA067C76"/>
    <w:lvl w:ilvl="0" w:tplc="30EC235E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60B"/>
    <w:multiLevelType w:val="hybridMultilevel"/>
    <w:tmpl w:val="4E604FA8"/>
    <w:lvl w:ilvl="0" w:tplc="6F44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E64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0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0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C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C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E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A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A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AD7197"/>
    <w:multiLevelType w:val="hybridMultilevel"/>
    <w:tmpl w:val="ADB0BC30"/>
    <w:lvl w:ilvl="0" w:tplc="26C81C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5185F"/>
    <w:multiLevelType w:val="hybridMultilevel"/>
    <w:tmpl w:val="16422C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9250F"/>
    <w:multiLevelType w:val="hybridMultilevel"/>
    <w:tmpl w:val="B5B2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E1AC0"/>
    <w:multiLevelType w:val="hybridMultilevel"/>
    <w:tmpl w:val="5A40B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13669"/>
    <w:multiLevelType w:val="hybridMultilevel"/>
    <w:tmpl w:val="63867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52430"/>
    <w:multiLevelType w:val="hybridMultilevel"/>
    <w:tmpl w:val="E67CEAD8"/>
    <w:lvl w:ilvl="0" w:tplc="2318D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01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3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49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29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40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D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3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D04097"/>
    <w:multiLevelType w:val="hybridMultilevel"/>
    <w:tmpl w:val="63867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B4310"/>
    <w:multiLevelType w:val="hybridMultilevel"/>
    <w:tmpl w:val="5DAADD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4108D"/>
    <w:multiLevelType w:val="hybridMultilevel"/>
    <w:tmpl w:val="63867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A0137"/>
    <w:multiLevelType w:val="hybridMultilevel"/>
    <w:tmpl w:val="3BE2B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9059096">
    <w:abstractNumId w:val="13"/>
  </w:num>
  <w:num w:numId="2" w16cid:durableId="1474983734">
    <w:abstractNumId w:val="11"/>
  </w:num>
  <w:num w:numId="3" w16cid:durableId="285235116">
    <w:abstractNumId w:val="9"/>
  </w:num>
  <w:num w:numId="4" w16cid:durableId="900137250">
    <w:abstractNumId w:val="7"/>
  </w:num>
  <w:num w:numId="5" w16cid:durableId="564486224">
    <w:abstractNumId w:val="0"/>
  </w:num>
  <w:num w:numId="6" w16cid:durableId="542983898">
    <w:abstractNumId w:val="8"/>
  </w:num>
  <w:num w:numId="7" w16cid:durableId="1964801650">
    <w:abstractNumId w:val="3"/>
  </w:num>
  <w:num w:numId="8" w16cid:durableId="402996718">
    <w:abstractNumId w:val="2"/>
  </w:num>
  <w:num w:numId="9" w16cid:durableId="1232622649">
    <w:abstractNumId w:val="14"/>
  </w:num>
  <w:num w:numId="10" w16cid:durableId="1000617339">
    <w:abstractNumId w:val="10"/>
  </w:num>
  <w:num w:numId="11" w16cid:durableId="1997958149">
    <w:abstractNumId w:val="12"/>
  </w:num>
  <w:num w:numId="12" w16cid:durableId="2142306794">
    <w:abstractNumId w:val="6"/>
  </w:num>
  <w:num w:numId="13" w16cid:durableId="2008825815">
    <w:abstractNumId w:val="4"/>
  </w:num>
  <w:num w:numId="14" w16cid:durableId="1200972661">
    <w:abstractNumId w:val="1"/>
  </w:num>
  <w:num w:numId="15" w16cid:durableId="1333147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53"/>
    <w:rsid w:val="00000134"/>
    <w:rsid w:val="00000222"/>
    <w:rsid w:val="00000428"/>
    <w:rsid w:val="000011DE"/>
    <w:rsid w:val="000012D1"/>
    <w:rsid w:val="00002330"/>
    <w:rsid w:val="00002AF8"/>
    <w:rsid w:val="00003534"/>
    <w:rsid w:val="000035DC"/>
    <w:rsid w:val="00003A36"/>
    <w:rsid w:val="00003B42"/>
    <w:rsid w:val="0000431E"/>
    <w:rsid w:val="0000509C"/>
    <w:rsid w:val="000067D3"/>
    <w:rsid w:val="00006D92"/>
    <w:rsid w:val="00006EC7"/>
    <w:rsid w:val="000071D2"/>
    <w:rsid w:val="0000796E"/>
    <w:rsid w:val="0001085A"/>
    <w:rsid w:val="00010938"/>
    <w:rsid w:val="00011064"/>
    <w:rsid w:val="000120FE"/>
    <w:rsid w:val="00012540"/>
    <w:rsid w:val="0001296D"/>
    <w:rsid w:val="0001396A"/>
    <w:rsid w:val="000140EB"/>
    <w:rsid w:val="000144CE"/>
    <w:rsid w:val="00014BF5"/>
    <w:rsid w:val="00015837"/>
    <w:rsid w:val="00015AC7"/>
    <w:rsid w:val="00015B8E"/>
    <w:rsid w:val="00015C6D"/>
    <w:rsid w:val="00015E21"/>
    <w:rsid w:val="0001643A"/>
    <w:rsid w:val="000165DD"/>
    <w:rsid w:val="00016BF9"/>
    <w:rsid w:val="00017307"/>
    <w:rsid w:val="00017627"/>
    <w:rsid w:val="000178F0"/>
    <w:rsid w:val="00017C01"/>
    <w:rsid w:val="00017C7B"/>
    <w:rsid w:val="000203DA"/>
    <w:rsid w:val="0002055B"/>
    <w:rsid w:val="00020EAF"/>
    <w:rsid w:val="0002122E"/>
    <w:rsid w:val="0002131E"/>
    <w:rsid w:val="000217ED"/>
    <w:rsid w:val="00021985"/>
    <w:rsid w:val="00022106"/>
    <w:rsid w:val="000221C4"/>
    <w:rsid w:val="000222FA"/>
    <w:rsid w:val="000225DD"/>
    <w:rsid w:val="00023205"/>
    <w:rsid w:val="0002335B"/>
    <w:rsid w:val="0002394B"/>
    <w:rsid w:val="0002425B"/>
    <w:rsid w:val="00024AC6"/>
    <w:rsid w:val="00024B81"/>
    <w:rsid w:val="00024F39"/>
    <w:rsid w:val="00025017"/>
    <w:rsid w:val="000254C4"/>
    <w:rsid w:val="00025639"/>
    <w:rsid w:val="000258D7"/>
    <w:rsid w:val="00025A00"/>
    <w:rsid w:val="00025A5C"/>
    <w:rsid w:val="000261E9"/>
    <w:rsid w:val="00026385"/>
    <w:rsid w:val="000263D0"/>
    <w:rsid w:val="0002642B"/>
    <w:rsid w:val="00026EE4"/>
    <w:rsid w:val="0002712A"/>
    <w:rsid w:val="0002722C"/>
    <w:rsid w:val="0002758C"/>
    <w:rsid w:val="00027FA2"/>
    <w:rsid w:val="000300E7"/>
    <w:rsid w:val="000306E7"/>
    <w:rsid w:val="0003088A"/>
    <w:rsid w:val="00030BE7"/>
    <w:rsid w:val="00030FF9"/>
    <w:rsid w:val="00031AA9"/>
    <w:rsid w:val="0003211F"/>
    <w:rsid w:val="00032251"/>
    <w:rsid w:val="00032605"/>
    <w:rsid w:val="000327F2"/>
    <w:rsid w:val="00032DDD"/>
    <w:rsid w:val="00032E0E"/>
    <w:rsid w:val="00033530"/>
    <w:rsid w:val="0003365F"/>
    <w:rsid w:val="00034980"/>
    <w:rsid w:val="00034FE3"/>
    <w:rsid w:val="00035F22"/>
    <w:rsid w:val="00036421"/>
    <w:rsid w:val="00036893"/>
    <w:rsid w:val="00036D3E"/>
    <w:rsid w:val="000375ED"/>
    <w:rsid w:val="00037749"/>
    <w:rsid w:val="00037B39"/>
    <w:rsid w:val="00037C5F"/>
    <w:rsid w:val="00040805"/>
    <w:rsid w:val="0004090D"/>
    <w:rsid w:val="00040B9B"/>
    <w:rsid w:val="00040F1A"/>
    <w:rsid w:val="00041585"/>
    <w:rsid w:val="000415A6"/>
    <w:rsid w:val="00041997"/>
    <w:rsid w:val="00041CE1"/>
    <w:rsid w:val="00042083"/>
    <w:rsid w:val="000422D6"/>
    <w:rsid w:val="00042433"/>
    <w:rsid w:val="00042A7C"/>
    <w:rsid w:val="00042F7E"/>
    <w:rsid w:val="00043009"/>
    <w:rsid w:val="00043BD6"/>
    <w:rsid w:val="00044240"/>
    <w:rsid w:val="000447EB"/>
    <w:rsid w:val="00044D2E"/>
    <w:rsid w:val="00045393"/>
    <w:rsid w:val="00045885"/>
    <w:rsid w:val="00045D5A"/>
    <w:rsid w:val="000460C7"/>
    <w:rsid w:val="00046441"/>
    <w:rsid w:val="00046684"/>
    <w:rsid w:val="00046699"/>
    <w:rsid w:val="00046845"/>
    <w:rsid w:val="00046C72"/>
    <w:rsid w:val="00046FF4"/>
    <w:rsid w:val="000470FE"/>
    <w:rsid w:val="00047694"/>
    <w:rsid w:val="000477A7"/>
    <w:rsid w:val="00047FF0"/>
    <w:rsid w:val="00050166"/>
    <w:rsid w:val="0005081C"/>
    <w:rsid w:val="000508B8"/>
    <w:rsid w:val="00050B5C"/>
    <w:rsid w:val="00051008"/>
    <w:rsid w:val="0005140E"/>
    <w:rsid w:val="00051623"/>
    <w:rsid w:val="000520F3"/>
    <w:rsid w:val="000532F3"/>
    <w:rsid w:val="00053A5E"/>
    <w:rsid w:val="00054B65"/>
    <w:rsid w:val="00055232"/>
    <w:rsid w:val="00055294"/>
    <w:rsid w:val="0005544F"/>
    <w:rsid w:val="00055C99"/>
    <w:rsid w:val="0005630B"/>
    <w:rsid w:val="000564FF"/>
    <w:rsid w:val="000565BB"/>
    <w:rsid w:val="00056AC5"/>
    <w:rsid w:val="00056D29"/>
    <w:rsid w:val="00056EA0"/>
    <w:rsid w:val="00057AFF"/>
    <w:rsid w:val="00060D62"/>
    <w:rsid w:val="00060F56"/>
    <w:rsid w:val="0006101C"/>
    <w:rsid w:val="00061090"/>
    <w:rsid w:val="000610AF"/>
    <w:rsid w:val="00061138"/>
    <w:rsid w:val="000613C1"/>
    <w:rsid w:val="00061BA5"/>
    <w:rsid w:val="00061E9C"/>
    <w:rsid w:val="000627E2"/>
    <w:rsid w:val="000628C9"/>
    <w:rsid w:val="000636BE"/>
    <w:rsid w:val="0006395E"/>
    <w:rsid w:val="00064628"/>
    <w:rsid w:val="000649A4"/>
    <w:rsid w:val="00064D79"/>
    <w:rsid w:val="00065873"/>
    <w:rsid w:val="000660F3"/>
    <w:rsid w:val="000665C8"/>
    <w:rsid w:val="0006680F"/>
    <w:rsid w:val="00067314"/>
    <w:rsid w:val="000676C6"/>
    <w:rsid w:val="00067B29"/>
    <w:rsid w:val="00067CC0"/>
    <w:rsid w:val="00067EB4"/>
    <w:rsid w:val="00070413"/>
    <w:rsid w:val="00071C57"/>
    <w:rsid w:val="0007230D"/>
    <w:rsid w:val="00072553"/>
    <w:rsid w:val="00072744"/>
    <w:rsid w:val="00073C15"/>
    <w:rsid w:val="00074A99"/>
    <w:rsid w:val="00074FB8"/>
    <w:rsid w:val="00075A30"/>
    <w:rsid w:val="00075B8C"/>
    <w:rsid w:val="000760C1"/>
    <w:rsid w:val="0007638A"/>
    <w:rsid w:val="000767E9"/>
    <w:rsid w:val="000776E0"/>
    <w:rsid w:val="00077AA3"/>
    <w:rsid w:val="0008102A"/>
    <w:rsid w:val="0008102E"/>
    <w:rsid w:val="000821FD"/>
    <w:rsid w:val="0008268C"/>
    <w:rsid w:val="00082B5B"/>
    <w:rsid w:val="00082F85"/>
    <w:rsid w:val="000844D3"/>
    <w:rsid w:val="00084F09"/>
    <w:rsid w:val="00084F5D"/>
    <w:rsid w:val="00086F6C"/>
    <w:rsid w:val="000870F9"/>
    <w:rsid w:val="00087A0E"/>
    <w:rsid w:val="000900A9"/>
    <w:rsid w:val="00090110"/>
    <w:rsid w:val="00090247"/>
    <w:rsid w:val="000902CC"/>
    <w:rsid w:val="00090794"/>
    <w:rsid w:val="00090796"/>
    <w:rsid w:val="00090D9F"/>
    <w:rsid w:val="00091629"/>
    <w:rsid w:val="00092083"/>
    <w:rsid w:val="00092180"/>
    <w:rsid w:val="000921D2"/>
    <w:rsid w:val="000923D1"/>
    <w:rsid w:val="00092753"/>
    <w:rsid w:val="00092B51"/>
    <w:rsid w:val="00092F2C"/>
    <w:rsid w:val="00092F60"/>
    <w:rsid w:val="0009355D"/>
    <w:rsid w:val="00093FB8"/>
    <w:rsid w:val="00094DE4"/>
    <w:rsid w:val="00094F05"/>
    <w:rsid w:val="00094FC9"/>
    <w:rsid w:val="00095590"/>
    <w:rsid w:val="0009605C"/>
    <w:rsid w:val="0009687D"/>
    <w:rsid w:val="00096899"/>
    <w:rsid w:val="00096928"/>
    <w:rsid w:val="00096D93"/>
    <w:rsid w:val="000979F5"/>
    <w:rsid w:val="00097C5A"/>
    <w:rsid w:val="00097D91"/>
    <w:rsid w:val="000A0424"/>
    <w:rsid w:val="000A0C0F"/>
    <w:rsid w:val="000A1096"/>
    <w:rsid w:val="000A1117"/>
    <w:rsid w:val="000A13A8"/>
    <w:rsid w:val="000A1720"/>
    <w:rsid w:val="000A1AA5"/>
    <w:rsid w:val="000A1B40"/>
    <w:rsid w:val="000A2121"/>
    <w:rsid w:val="000A2619"/>
    <w:rsid w:val="000A31AB"/>
    <w:rsid w:val="000A3AAD"/>
    <w:rsid w:val="000A3CE9"/>
    <w:rsid w:val="000A45A2"/>
    <w:rsid w:val="000A4BB6"/>
    <w:rsid w:val="000A5120"/>
    <w:rsid w:val="000A5D84"/>
    <w:rsid w:val="000A5D92"/>
    <w:rsid w:val="000A612A"/>
    <w:rsid w:val="000A62F7"/>
    <w:rsid w:val="000A65A9"/>
    <w:rsid w:val="000A6A46"/>
    <w:rsid w:val="000A7969"/>
    <w:rsid w:val="000B041E"/>
    <w:rsid w:val="000B048E"/>
    <w:rsid w:val="000B0A44"/>
    <w:rsid w:val="000B0DCC"/>
    <w:rsid w:val="000B11D0"/>
    <w:rsid w:val="000B1971"/>
    <w:rsid w:val="000B1FF8"/>
    <w:rsid w:val="000B3FC3"/>
    <w:rsid w:val="000B4EDA"/>
    <w:rsid w:val="000B5655"/>
    <w:rsid w:val="000B5907"/>
    <w:rsid w:val="000B5961"/>
    <w:rsid w:val="000B5FFA"/>
    <w:rsid w:val="000B681D"/>
    <w:rsid w:val="000B6ABC"/>
    <w:rsid w:val="000B7881"/>
    <w:rsid w:val="000C071E"/>
    <w:rsid w:val="000C09F9"/>
    <w:rsid w:val="000C0A65"/>
    <w:rsid w:val="000C0DE9"/>
    <w:rsid w:val="000C1099"/>
    <w:rsid w:val="000C11AC"/>
    <w:rsid w:val="000C14C0"/>
    <w:rsid w:val="000C19FE"/>
    <w:rsid w:val="000C1E43"/>
    <w:rsid w:val="000C1EDD"/>
    <w:rsid w:val="000C282A"/>
    <w:rsid w:val="000C290A"/>
    <w:rsid w:val="000C2C5F"/>
    <w:rsid w:val="000C3526"/>
    <w:rsid w:val="000C43A7"/>
    <w:rsid w:val="000C4484"/>
    <w:rsid w:val="000C46CA"/>
    <w:rsid w:val="000C48B4"/>
    <w:rsid w:val="000C495C"/>
    <w:rsid w:val="000C4CC9"/>
    <w:rsid w:val="000C5AF3"/>
    <w:rsid w:val="000C6066"/>
    <w:rsid w:val="000C6198"/>
    <w:rsid w:val="000C6708"/>
    <w:rsid w:val="000C6816"/>
    <w:rsid w:val="000C6BAF"/>
    <w:rsid w:val="000C6F19"/>
    <w:rsid w:val="000C73FA"/>
    <w:rsid w:val="000C76FA"/>
    <w:rsid w:val="000C7B6F"/>
    <w:rsid w:val="000D010C"/>
    <w:rsid w:val="000D0479"/>
    <w:rsid w:val="000D073F"/>
    <w:rsid w:val="000D0BC7"/>
    <w:rsid w:val="000D14C6"/>
    <w:rsid w:val="000D2E89"/>
    <w:rsid w:val="000D329D"/>
    <w:rsid w:val="000D3316"/>
    <w:rsid w:val="000D42EE"/>
    <w:rsid w:val="000D54C5"/>
    <w:rsid w:val="000D62DD"/>
    <w:rsid w:val="000D6828"/>
    <w:rsid w:val="000D6CEA"/>
    <w:rsid w:val="000D7868"/>
    <w:rsid w:val="000D7AD6"/>
    <w:rsid w:val="000D7B03"/>
    <w:rsid w:val="000D7B19"/>
    <w:rsid w:val="000E0038"/>
    <w:rsid w:val="000E0268"/>
    <w:rsid w:val="000E068A"/>
    <w:rsid w:val="000E194D"/>
    <w:rsid w:val="000E48FC"/>
    <w:rsid w:val="000E4F91"/>
    <w:rsid w:val="000E5094"/>
    <w:rsid w:val="000E5765"/>
    <w:rsid w:val="000E58C0"/>
    <w:rsid w:val="000E596C"/>
    <w:rsid w:val="000E5B80"/>
    <w:rsid w:val="000E5D02"/>
    <w:rsid w:val="000E5D15"/>
    <w:rsid w:val="000E6163"/>
    <w:rsid w:val="000E670D"/>
    <w:rsid w:val="000E6B8F"/>
    <w:rsid w:val="000E6FD4"/>
    <w:rsid w:val="000E723E"/>
    <w:rsid w:val="000E77F9"/>
    <w:rsid w:val="000E7DA9"/>
    <w:rsid w:val="000F01C4"/>
    <w:rsid w:val="000F05F2"/>
    <w:rsid w:val="000F0ABB"/>
    <w:rsid w:val="000F0DFD"/>
    <w:rsid w:val="000F12B9"/>
    <w:rsid w:val="000F18B5"/>
    <w:rsid w:val="000F1BC8"/>
    <w:rsid w:val="000F20F6"/>
    <w:rsid w:val="000F2303"/>
    <w:rsid w:val="000F2660"/>
    <w:rsid w:val="000F27B3"/>
    <w:rsid w:val="000F2B26"/>
    <w:rsid w:val="000F2B9F"/>
    <w:rsid w:val="000F2E19"/>
    <w:rsid w:val="000F2E7E"/>
    <w:rsid w:val="000F2F42"/>
    <w:rsid w:val="000F2F69"/>
    <w:rsid w:val="000F31A8"/>
    <w:rsid w:val="000F3A5A"/>
    <w:rsid w:val="000F441A"/>
    <w:rsid w:val="000F456C"/>
    <w:rsid w:val="000F48AF"/>
    <w:rsid w:val="000F50BD"/>
    <w:rsid w:val="000F52A8"/>
    <w:rsid w:val="000F572E"/>
    <w:rsid w:val="000F5D72"/>
    <w:rsid w:val="000F5E17"/>
    <w:rsid w:val="000F6139"/>
    <w:rsid w:val="000F6460"/>
    <w:rsid w:val="000F6748"/>
    <w:rsid w:val="000F6C52"/>
    <w:rsid w:val="000F70AF"/>
    <w:rsid w:val="000F7491"/>
    <w:rsid w:val="000F78F1"/>
    <w:rsid w:val="000F7A53"/>
    <w:rsid w:val="000F7F8F"/>
    <w:rsid w:val="00100263"/>
    <w:rsid w:val="0010029B"/>
    <w:rsid w:val="001002AC"/>
    <w:rsid w:val="001004C8"/>
    <w:rsid w:val="001007D6"/>
    <w:rsid w:val="00100A3D"/>
    <w:rsid w:val="001014DF"/>
    <w:rsid w:val="0010176F"/>
    <w:rsid w:val="00102384"/>
    <w:rsid w:val="00102EAC"/>
    <w:rsid w:val="001033F3"/>
    <w:rsid w:val="001037D4"/>
    <w:rsid w:val="00103C2B"/>
    <w:rsid w:val="00104016"/>
    <w:rsid w:val="001040D4"/>
    <w:rsid w:val="001042DA"/>
    <w:rsid w:val="001045BA"/>
    <w:rsid w:val="001051D9"/>
    <w:rsid w:val="00105280"/>
    <w:rsid w:val="001071A1"/>
    <w:rsid w:val="00107E32"/>
    <w:rsid w:val="0011037D"/>
    <w:rsid w:val="00110824"/>
    <w:rsid w:val="001108B6"/>
    <w:rsid w:val="00110F8E"/>
    <w:rsid w:val="00111DD3"/>
    <w:rsid w:val="001125B8"/>
    <w:rsid w:val="001128BE"/>
    <w:rsid w:val="00112D50"/>
    <w:rsid w:val="001138A1"/>
    <w:rsid w:val="00113DB4"/>
    <w:rsid w:val="001145E0"/>
    <w:rsid w:val="00114B4C"/>
    <w:rsid w:val="001151B2"/>
    <w:rsid w:val="00115CD2"/>
    <w:rsid w:val="001166DF"/>
    <w:rsid w:val="00120006"/>
    <w:rsid w:val="00120AC4"/>
    <w:rsid w:val="00120F65"/>
    <w:rsid w:val="001217B8"/>
    <w:rsid w:val="00121E71"/>
    <w:rsid w:val="00121EFD"/>
    <w:rsid w:val="001232A0"/>
    <w:rsid w:val="001236D8"/>
    <w:rsid w:val="00123702"/>
    <w:rsid w:val="00123F79"/>
    <w:rsid w:val="0012441D"/>
    <w:rsid w:val="00124975"/>
    <w:rsid w:val="00124D22"/>
    <w:rsid w:val="0012527C"/>
    <w:rsid w:val="001256AD"/>
    <w:rsid w:val="00125BBD"/>
    <w:rsid w:val="00125D5E"/>
    <w:rsid w:val="00125D98"/>
    <w:rsid w:val="001261F6"/>
    <w:rsid w:val="001264E9"/>
    <w:rsid w:val="0012672A"/>
    <w:rsid w:val="00126BBF"/>
    <w:rsid w:val="001271A1"/>
    <w:rsid w:val="001272D9"/>
    <w:rsid w:val="0012785B"/>
    <w:rsid w:val="00127E01"/>
    <w:rsid w:val="00130292"/>
    <w:rsid w:val="001305A3"/>
    <w:rsid w:val="00131732"/>
    <w:rsid w:val="00131BDD"/>
    <w:rsid w:val="00131C9F"/>
    <w:rsid w:val="00132119"/>
    <w:rsid w:val="00132776"/>
    <w:rsid w:val="0013280C"/>
    <w:rsid w:val="00132A67"/>
    <w:rsid w:val="00132EAF"/>
    <w:rsid w:val="00133205"/>
    <w:rsid w:val="0013373F"/>
    <w:rsid w:val="00133999"/>
    <w:rsid w:val="00133B68"/>
    <w:rsid w:val="001343F8"/>
    <w:rsid w:val="00134B9C"/>
    <w:rsid w:val="00134BAE"/>
    <w:rsid w:val="00134C63"/>
    <w:rsid w:val="00134CA0"/>
    <w:rsid w:val="0013597D"/>
    <w:rsid w:val="00135BF2"/>
    <w:rsid w:val="001361F8"/>
    <w:rsid w:val="00136258"/>
    <w:rsid w:val="00136785"/>
    <w:rsid w:val="00136D45"/>
    <w:rsid w:val="00136D85"/>
    <w:rsid w:val="0013764B"/>
    <w:rsid w:val="00137783"/>
    <w:rsid w:val="00137B75"/>
    <w:rsid w:val="00137CFA"/>
    <w:rsid w:val="00137E1D"/>
    <w:rsid w:val="001404CC"/>
    <w:rsid w:val="001406C7"/>
    <w:rsid w:val="00140DFF"/>
    <w:rsid w:val="00141962"/>
    <w:rsid w:val="00141A9A"/>
    <w:rsid w:val="00141EAB"/>
    <w:rsid w:val="0014261D"/>
    <w:rsid w:val="00142A03"/>
    <w:rsid w:val="00142C29"/>
    <w:rsid w:val="00143725"/>
    <w:rsid w:val="00143989"/>
    <w:rsid w:val="00143BFC"/>
    <w:rsid w:val="00143E3C"/>
    <w:rsid w:val="0014422C"/>
    <w:rsid w:val="00144C43"/>
    <w:rsid w:val="0014566C"/>
    <w:rsid w:val="00145B1C"/>
    <w:rsid w:val="00145D97"/>
    <w:rsid w:val="00146786"/>
    <w:rsid w:val="00146D0E"/>
    <w:rsid w:val="001473ED"/>
    <w:rsid w:val="001474FE"/>
    <w:rsid w:val="00147528"/>
    <w:rsid w:val="0014783B"/>
    <w:rsid w:val="00147F14"/>
    <w:rsid w:val="00150D3E"/>
    <w:rsid w:val="00150DE8"/>
    <w:rsid w:val="001512EC"/>
    <w:rsid w:val="00151885"/>
    <w:rsid w:val="00151C82"/>
    <w:rsid w:val="00151E16"/>
    <w:rsid w:val="00152CE3"/>
    <w:rsid w:val="00152FE8"/>
    <w:rsid w:val="001533F8"/>
    <w:rsid w:val="00153433"/>
    <w:rsid w:val="00153667"/>
    <w:rsid w:val="00153AFE"/>
    <w:rsid w:val="00153DFC"/>
    <w:rsid w:val="00155992"/>
    <w:rsid w:val="00156047"/>
    <w:rsid w:val="00156444"/>
    <w:rsid w:val="00156499"/>
    <w:rsid w:val="00156BB3"/>
    <w:rsid w:val="0015738D"/>
    <w:rsid w:val="00157A94"/>
    <w:rsid w:val="00157ADB"/>
    <w:rsid w:val="00157B23"/>
    <w:rsid w:val="00157E50"/>
    <w:rsid w:val="00157EAA"/>
    <w:rsid w:val="00161CD0"/>
    <w:rsid w:val="001621A1"/>
    <w:rsid w:val="00162591"/>
    <w:rsid w:val="00162DDB"/>
    <w:rsid w:val="001636FB"/>
    <w:rsid w:val="00163CAF"/>
    <w:rsid w:val="00163CCE"/>
    <w:rsid w:val="001643A1"/>
    <w:rsid w:val="001647AD"/>
    <w:rsid w:val="001648C7"/>
    <w:rsid w:val="00165537"/>
    <w:rsid w:val="001655F3"/>
    <w:rsid w:val="001659A2"/>
    <w:rsid w:val="00166240"/>
    <w:rsid w:val="00167192"/>
    <w:rsid w:val="001679BA"/>
    <w:rsid w:val="00167E4E"/>
    <w:rsid w:val="00167E94"/>
    <w:rsid w:val="00167F70"/>
    <w:rsid w:val="00170E91"/>
    <w:rsid w:val="00171302"/>
    <w:rsid w:val="00171488"/>
    <w:rsid w:val="00171FFD"/>
    <w:rsid w:val="001721F1"/>
    <w:rsid w:val="00172482"/>
    <w:rsid w:val="00172647"/>
    <w:rsid w:val="001728F1"/>
    <w:rsid w:val="00172A08"/>
    <w:rsid w:val="00172B83"/>
    <w:rsid w:val="00172E28"/>
    <w:rsid w:val="00172E8D"/>
    <w:rsid w:val="00172EF4"/>
    <w:rsid w:val="00173575"/>
    <w:rsid w:val="001742DD"/>
    <w:rsid w:val="001742F9"/>
    <w:rsid w:val="00174C79"/>
    <w:rsid w:val="00174D58"/>
    <w:rsid w:val="001754BE"/>
    <w:rsid w:val="001756C0"/>
    <w:rsid w:val="00176439"/>
    <w:rsid w:val="00176505"/>
    <w:rsid w:val="001765C1"/>
    <w:rsid w:val="0017662C"/>
    <w:rsid w:val="001766D1"/>
    <w:rsid w:val="0017675F"/>
    <w:rsid w:val="00176C5E"/>
    <w:rsid w:val="00176E96"/>
    <w:rsid w:val="00177969"/>
    <w:rsid w:val="00180296"/>
    <w:rsid w:val="0018047C"/>
    <w:rsid w:val="001804F6"/>
    <w:rsid w:val="00180920"/>
    <w:rsid w:val="00181096"/>
    <w:rsid w:val="0018176D"/>
    <w:rsid w:val="00181A37"/>
    <w:rsid w:val="001820CF"/>
    <w:rsid w:val="0018226B"/>
    <w:rsid w:val="001825C6"/>
    <w:rsid w:val="00182959"/>
    <w:rsid w:val="00182AEE"/>
    <w:rsid w:val="00182B37"/>
    <w:rsid w:val="0018326F"/>
    <w:rsid w:val="00183585"/>
    <w:rsid w:val="001839E1"/>
    <w:rsid w:val="00183B29"/>
    <w:rsid w:val="0018474D"/>
    <w:rsid w:val="00184E43"/>
    <w:rsid w:val="0018561E"/>
    <w:rsid w:val="00185CF5"/>
    <w:rsid w:val="00186311"/>
    <w:rsid w:val="00186503"/>
    <w:rsid w:val="00186D70"/>
    <w:rsid w:val="00186D9F"/>
    <w:rsid w:val="00186DDD"/>
    <w:rsid w:val="00187175"/>
    <w:rsid w:val="0018732D"/>
    <w:rsid w:val="00187903"/>
    <w:rsid w:val="00187F14"/>
    <w:rsid w:val="0019028D"/>
    <w:rsid w:val="00190426"/>
    <w:rsid w:val="00190CD0"/>
    <w:rsid w:val="00190CE3"/>
    <w:rsid w:val="00190CF5"/>
    <w:rsid w:val="00191CAC"/>
    <w:rsid w:val="001921A6"/>
    <w:rsid w:val="0019221E"/>
    <w:rsid w:val="001928D2"/>
    <w:rsid w:val="001930EA"/>
    <w:rsid w:val="0019324D"/>
    <w:rsid w:val="001936BF"/>
    <w:rsid w:val="00193F91"/>
    <w:rsid w:val="001943C9"/>
    <w:rsid w:val="0019444C"/>
    <w:rsid w:val="00194A96"/>
    <w:rsid w:val="00194BCA"/>
    <w:rsid w:val="001951E7"/>
    <w:rsid w:val="001956FC"/>
    <w:rsid w:val="00195A29"/>
    <w:rsid w:val="00195EB4"/>
    <w:rsid w:val="00195EB9"/>
    <w:rsid w:val="0019644B"/>
    <w:rsid w:val="0019690F"/>
    <w:rsid w:val="00196A3A"/>
    <w:rsid w:val="00196D58"/>
    <w:rsid w:val="0019760D"/>
    <w:rsid w:val="001978D9"/>
    <w:rsid w:val="00197B33"/>
    <w:rsid w:val="00197EBF"/>
    <w:rsid w:val="00197F85"/>
    <w:rsid w:val="001A0648"/>
    <w:rsid w:val="001A0A05"/>
    <w:rsid w:val="001A138C"/>
    <w:rsid w:val="001A1643"/>
    <w:rsid w:val="001A21C0"/>
    <w:rsid w:val="001A21CE"/>
    <w:rsid w:val="001A26E1"/>
    <w:rsid w:val="001A390A"/>
    <w:rsid w:val="001A3B66"/>
    <w:rsid w:val="001A43B9"/>
    <w:rsid w:val="001A5158"/>
    <w:rsid w:val="001A53A3"/>
    <w:rsid w:val="001A595D"/>
    <w:rsid w:val="001A5AC1"/>
    <w:rsid w:val="001A5F5B"/>
    <w:rsid w:val="001A6037"/>
    <w:rsid w:val="001A6441"/>
    <w:rsid w:val="001A68ED"/>
    <w:rsid w:val="001A6CD4"/>
    <w:rsid w:val="001A754E"/>
    <w:rsid w:val="001A7F16"/>
    <w:rsid w:val="001B02F4"/>
    <w:rsid w:val="001B10EF"/>
    <w:rsid w:val="001B18EF"/>
    <w:rsid w:val="001B1D66"/>
    <w:rsid w:val="001B2050"/>
    <w:rsid w:val="001B2AA8"/>
    <w:rsid w:val="001B2B91"/>
    <w:rsid w:val="001B4496"/>
    <w:rsid w:val="001B4B60"/>
    <w:rsid w:val="001B4DC5"/>
    <w:rsid w:val="001B5039"/>
    <w:rsid w:val="001B5ABE"/>
    <w:rsid w:val="001B5ACA"/>
    <w:rsid w:val="001B5CB6"/>
    <w:rsid w:val="001B5E41"/>
    <w:rsid w:val="001B603C"/>
    <w:rsid w:val="001B6092"/>
    <w:rsid w:val="001B681A"/>
    <w:rsid w:val="001B69CB"/>
    <w:rsid w:val="001B6A76"/>
    <w:rsid w:val="001B71A1"/>
    <w:rsid w:val="001B7349"/>
    <w:rsid w:val="001B7FF8"/>
    <w:rsid w:val="001C07CB"/>
    <w:rsid w:val="001C0834"/>
    <w:rsid w:val="001C0843"/>
    <w:rsid w:val="001C086A"/>
    <w:rsid w:val="001C0D53"/>
    <w:rsid w:val="001C1006"/>
    <w:rsid w:val="001C177C"/>
    <w:rsid w:val="001C1F87"/>
    <w:rsid w:val="001C29D5"/>
    <w:rsid w:val="001C2FC9"/>
    <w:rsid w:val="001C3054"/>
    <w:rsid w:val="001C38EB"/>
    <w:rsid w:val="001C3972"/>
    <w:rsid w:val="001C3B6B"/>
    <w:rsid w:val="001C420F"/>
    <w:rsid w:val="001C4A33"/>
    <w:rsid w:val="001C4D50"/>
    <w:rsid w:val="001C4FA3"/>
    <w:rsid w:val="001C51CE"/>
    <w:rsid w:val="001C588D"/>
    <w:rsid w:val="001C5914"/>
    <w:rsid w:val="001C5D82"/>
    <w:rsid w:val="001C5DDF"/>
    <w:rsid w:val="001C62F6"/>
    <w:rsid w:val="001C6E8E"/>
    <w:rsid w:val="001C70E6"/>
    <w:rsid w:val="001C7340"/>
    <w:rsid w:val="001C7781"/>
    <w:rsid w:val="001C7AF0"/>
    <w:rsid w:val="001C7D6D"/>
    <w:rsid w:val="001D00FD"/>
    <w:rsid w:val="001D011B"/>
    <w:rsid w:val="001D018C"/>
    <w:rsid w:val="001D0B34"/>
    <w:rsid w:val="001D0BAE"/>
    <w:rsid w:val="001D0BF9"/>
    <w:rsid w:val="001D0CFE"/>
    <w:rsid w:val="001D139C"/>
    <w:rsid w:val="001D1710"/>
    <w:rsid w:val="001D19DE"/>
    <w:rsid w:val="001D1B19"/>
    <w:rsid w:val="001D1B29"/>
    <w:rsid w:val="001D24B7"/>
    <w:rsid w:val="001D2ABB"/>
    <w:rsid w:val="001D2CFA"/>
    <w:rsid w:val="001D31A4"/>
    <w:rsid w:val="001D3584"/>
    <w:rsid w:val="001D3A5C"/>
    <w:rsid w:val="001D4756"/>
    <w:rsid w:val="001D5320"/>
    <w:rsid w:val="001D54D3"/>
    <w:rsid w:val="001D6386"/>
    <w:rsid w:val="001D7096"/>
    <w:rsid w:val="001D77E8"/>
    <w:rsid w:val="001D7A01"/>
    <w:rsid w:val="001D7DE8"/>
    <w:rsid w:val="001E0948"/>
    <w:rsid w:val="001E094E"/>
    <w:rsid w:val="001E0B15"/>
    <w:rsid w:val="001E1753"/>
    <w:rsid w:val="001E1B12"/>
    <w:rsid w:val="001E22E8"/>
    <w:rsid w:val="001E2566"/>
    <w:rsid w:val="001E2601"/>
    <w:rsid w:val="001E26D3"/>
    <w:rsid w:val="001E2C04"/>
    <w:rsid w:val="001E3E88"/>
    <w:rsid w:val="001E3EB5"/>
    <w:rsid w:val="001E4121"/>
    <w:rsid w:val="001E49BB"/>
    <w:rsid w:val="001E4EF1"/>
    <w:rsid w:val="001E51C8"/>
    <w:rsid w:val="001E5252"/>
    <w:rsid w:val="001E53DE"/>
    <w:rsid w:val="001E552F"/>
    <w:rsid w:val="001E559E"/>
    <w:rsid w:val="001E5A07"/>
    <w:rsid w:val="001E66AA"/>
    <w:rsid w:val="001E694B"/>
    <w:rsid w:val="001E6DC6"/>
    <w:rsid w:val="001E741C"/>
    <w:rsid w:val="001E7E9D"/>
    <w:rsid w:val="001F0456"/>
    <w:rsid w:val="001F0946"/>
    <w:rsid w:val="001F0ECF"/>
    <w:rsid w:val="001F14A7"/>
    <w:rsid w:val="001F1EF4"/>
    <w:rsid w:val="001F310A"/>
    <w:rsid w:val="001F31AE"/>
    <w:rsid w:val="001F3273"/>
    <w:rsid w:val="001F3B70"/>
    <w:rsid w:val="001F3E12"/>
    <w:rsid w:val="001F4779"/>
    <w:rsid w:val="001F4886"/>
    <w:rsid w:val="001F5030"/>
    <w:rsid w:val="001F5453"/>
    <w:rsid w:val="001F62BC"/>
    <w:rsid w:val="001F6558"/>
    <w:rsid w:val="001F79B2"/>
    <w:rsid w:val="001F79B9"/>
    <w:rsid w:val="001F7FC7"/>
    <w:rsid w:val="002000C9"/>
    <w:rsid w:val="0020088F"/>
    <w:rsid w:val="00200D7A"/>
    <w:rsid w:val="00200E30"/>
    <w:rsid w:val="00201434"/>
    <w:rsid w:val="002015BE"/>
    <w:rsid w:val="00202740"/>
    <w:rsid w:val="002029B8"/>
    <w:rsid w:val="00202E89"/>
    <w:rsid w:val="00203B31"/>
    <w:rsid w:val="00203BC6"/>
    <w:rsid w:val="00203F8C"/>
    <w:rsid w:val="00204456"/>
    <w:rsid w:val="002044DC"/>
    <w:rsid w:val="002046B3"/>
    <w:rsid w:val="002052ED"/>
    <w:rsid w:val="0020596F"/>
    <w:rsid w:val="00205ACD"/>
    <w:rsid w:val="0020613E"/>
    <w:rsid w:val="00206583"/>
    <w:rsid w:val="00206CCD"/>
    <w:rsid w:val="00206E64"/>
    <w:rsid w:val="00207593"/>
    <w:rsid w:val="002075F8"/>
    <w:rsid w:val="00210061"/>
    <w:rsid w:val="00210353"/>
    <w:rsid w:val="002106C2"/>
    <w:rsid w:val="0021179E"/>
    <w:rsid w:val="00213738"/>
    <w:rsid w:val="002139A5"/>
    <w:rsid w:val="00213DAC"/>
    <w:rsid w:val="002141AE"/>
    <w:rsid w:val="0021467A"/>
    <w:rsid w:val="00214826"/>
    <w:rsid w:val="00214FB6"/>
    <w:rsid w:val="002151BA"/>
    <w:rsid w:val="002153DE"/>
    <w:rsid w:val="0021543F"/>
    <w:rsid w:val="002162CB"/>
    <w:rsid w:val="0021671F"/>
    <w:rsid w:val="00216C62"/>
    <w:rsid w:val="00216D46"/>
    <w:rsid w:val="00216EB3"/>
    <w:rsid w:val="002177F8"/>
    <w:rsid w:val="0022017A"/>
    <w:rsid w:val="002202CC"/>
    <w:rsid w:val="002210B3"/>
    <w:rsid w:val="002214B9"/>
    <w:rsid w:val="00221604"/>
    <w:rsid w:val="00221661"/>
    <w:rsid w:val="002217EA"/>
    <w:rsid w:val="00221FEB"/>
    <w:rsid w:val="00222128"/>
    <w:rsid w:val="002221B2"/>
    <w:rsid w:val="002226EA"/>
    <w:rsid w:val="00223224"/>
    <w:rsid w:val="002232DC"/>
    <w:rsid w:val="00223CAE"/>
    <w:rsid w:val="00223D2F"/>
    <w:rsid w:val="0022406A"/>
    <w:rsid w:val="002252A9"/>
    <w:rsid w:val="002255E7"/>
    <w:rsid w:val="00225A3F"/>
    <w:rsid w:val="0022626E"/>
    <w:rsid w:val="002266F4"/>
    <w:rsid w:val="00226E4F"/>
    <w:rsid w:val="00226E74"/>
    <w:rsid w:val="00227019"/>
    <w:rsid w:val="00227CBA"/>
    <w:rsid w:val="0023010C"/>
    <w:rsid w:val="00230E70"/>
    <w:rsid w:val="00230F70"/>
    <w:rsid w:val="00232772"/>
    <w:rsid w:val="00232B1A"/>
    <w:rsid w:val="00232FF8"/>
    <w:rsid w:val="002331A7"/>
    <w:rsid w:val="002334AB"/>
    <w:rsid w:val="002337D1"/>
    <w:rsid w:val="002339D4"/>
    <w:rsid w:val="00233BF3"/>
    <w:rsid w:val="00235782"/>
    <w:rsid w:val="002358D4"/>
    <w:rsid w:val="00235956"/>
    <w:rsid w:val="00235F50"/>
    <w:rsid w:val="00236165"/>
    <w:rsid w:val="0023676C"/>
    <w:rsid w:val="002367BC"/>
    <w:rsid w:val="00236832"/>
    <w:rsid w:val="00236AA0"/>
    <w:rsid w:val="00237036"/>
    <w:rsid w:val="002378A5"/>
    <w:rsid w:val="00237D8F"/>
    <w:rsid w:val="00240CB0"/>
    <w:rsid w:val="0024107C"/>
    <w:rsid w:val="00241811"/>
    <w:rsid w:val="00241DC0"/>
    <w:rsid w:val="002424DE"/>
    <w:rsid w:val="00243017"/>
    <w:rsid w:val="00243B99"/>
    <w:rsid w:val="00243C00"/>
    <w:rsid w:val="0024401C"/>
    <w:rsid w:val="00244322"/>
    <w:rsid w:val="002445BD"/>
    <w:rsid w:val="002449B8"/>
    <w:rsid w:val="00244A7B"/>
    <w:rsid w:val="00245517"/>
    <w:rsid w:val="002462AC"/>
    <w:rsid w:val="002464E7"/>
    <w:rsid w:val="00247041"/>
    <w:rsid w:val="00247160"/>
    <w:rsid w:val="002504F5"/>
    <w:rsid w:val="00250E06"/>
    <w:rsid w:val="00250FFE"/>
    <w:rsid w:val="00252008"/>
    <w:rsid w:val="00252457"/>
    <w:rsid w:val="00252691"/>
    <w:rsid w:val="00252882"/>
    <w:rsid w:val="00252D5E"/>
    <w:rsid w:val="00253635"/>
    <w:rsid w:val="00254489"/>
    <w:rsid w:val="002547D7"/>
    <w:rsid w:val="00254C4F"/>
    <w:rsid w:val="002559A8"/>
    <w:rsid w:val="002564DB"/>
    <w:rsid w:val="002566CC"/>
    <w:rsid w:val="00257939"/>
    <w:rsid w:val="00257A79"/>
    <w:rsid w:val="00257D2C"/>
    <w:rsid w:val="00257FE8"/>
    <w:rsid w:val="00260068"/>
    <w:rsid w:val="0026051C"/>
    <w:rsid w:val="00260606"/>
    <w:rsid w:val="00260E81"/>
    <w:rsid w:val="00261DEE"/>
    <w:rsid w:val="0026264C"/>
    <w:rsid w:val="00262EFC"/>
    <w:rsid w:val="0026313A"/>
    <w:rsid w:val="00263223"/>
    <w:rsid w:val="00263515"/>
    <w:rsid w:val="00263AEC"/>
    <w:rsid w:val="00263C8E"/>
    <w:rsid w:val="002640C8"/>
    <w:rsid w:val="0026479F"/>
    <w:rsid w:val="00264B4E"/>
    <w:rsid w:val="00264DF6"/>
    <w:rsid w:val="00265178"/>
    <w:rsid w:val="002653D6"/>
    <w:rsid w:val="00265664"/>
    <w:rsid w:val="00265D36"/>
    <w:rsid w:val="00266304"/>
    <w:rsid w:val="002665EC"/>
    <w:rsid w:val="00266935"/>
    <w:rsid w:val="00266980"/>
    <w:rsid w:val="00266B47"/>
    <w:rsid w:val="00266C5A"/>
    <w:rsid w:val="002673AE"/>
    <w:rsid w:val="002703A7"/>
    <w:rsid w:val="00270720"/>
    <w:rsid w:val="0027092E"/>
    <w:rsid w:val="00270EEB"/>
    <w:rsid w:val="002714CC"/>
    <w:rsid w:val="00271BF3"/>
    <w:rsid w:val="00272060"/>
    <w:rsid w:val="00272370"/>
    <w:rsid w:val="00272A20"/>
    <w:rsid w:val="00272AF7"/>
    <w:rsid w:val="00273BDD"/>
    <w:rsid w:val="002745AD"/>
    <w:rsid w:val="00274717"/>
    <w:rsid w:val="00274746"/>
    <w:rsid w:val="00274792"/>
    <w:rsid w:val="002747DD"/>
    <w:rsid w:val="002749EE"/>
    <w:rsid w:val="00274C7A"/>
    <w:rsid w:val="00274FA0"/>
    <w:rsid w:val="0027559A"/>
    <w:rsid w:val="00275E54"/>
    <w:rsid w:val="00276E35"/>
    <w:rsid w:val="00277604"/>
    <w:rsid w:val="0027772A"/>
    <w:rsid w:val="00277A17"/>
    <w:rsid w:val="00277CAD"/>
    <w:rsid w:val="002801C8"/>
    <w:rsid w:val="00280529"/>
    <w:rsid w:val="00280800"/>
    <w:rsid w:val="00280F19"/>
    <w:rsid w:val="00280FA6"/>
    <w:rsid w:val="00281766"/>
    <w:rsid w:val="002817D4"/>
    <w:rsid w:val="00281A10"/>
    <w:rsid w:val="00281A94"/>
    <w:rsid w:val="00282A8D"/>
    <w:rsid w:val="00282B97"/>
    <w:rsid w:val="00282EBC"/>
    <w:rsid w:val="00283157"/>
    <w:rsid w:val="002836B4"/>
    <w:rsid w:val="00284863"/>
    <w:rsid w:val="00284B82"/>
    <w:rsid w:val="00285584"/>
    <w:rsid w:val="00285C0F"/>
    <w:rsid w:val="00285FC4"/>
    <w:rsid w:val="002860F7"/>
    <w:rsid w:val="0028666F"/>
    <w:rsid w:val="00286B3F"/>
    <w:rsid w:val="00286F0A"/>
    <w:rsid w:val="00287629"/>
    <w:rsid w:val="002877D7"/>
    <w:rsid w:val="00287AAD"/>
    <w:rsid w:val="00287CBE"/>
    <w:rsid w:val="00290AAD"/>
    <w:rsid w:val="00290E77"/>
    <w:rsid w:val="00290E93"/>
    <w:rsid w:val="00291313"/>
    <w:rsid w:val="0029160E"/>
    <w:rsid w:val="002918F4"/>
    <w:rsid w:val="00291D9A"/>
    <w:rsid w:val="00291FC0"/>
    <w:rsid w:val="00292284"/>
    <w:rsid w:val="002929A8"/>
    <w:rsid w:val="00292A2B"/>
    <w:rsid w:val="00292B3C"/>
    <w:rsid w:val="00292FE1"/>
    <w:rsid w:val="00293211"/>
    <w:rsid w:val="00293C4F"/>
    <w:rsid w:val="00293D7A"/>
    <w:rsid w:val="00293E7E"/>
    <w:rsid w:val="00293F80"/>
    <w:rsid w:val="002941FE"/>
    <w:rsid w:val="00294902"/>
    <w:rsid w:val="00294FE7"/>
    <w:rsid w:val="00295AB4"/>
    <w:rsid w:val="00296E25"/>
    <w:rsid w:val="00297075"/>
    <w:rsid w:val="002973C4"/>
    <w:rsid w:val="002977AE"/>
    <w:rsid w:val="00297E30"/>
    <w:rsid w:val="00297F9E"/>
    <w:rsid w:val="002A03A1"/>
    <w:rsid w:val="002A0569"/>
    <w:rsid w:val="002A0840"/>
    <w:rsid w:val="002A0CFC"/>
    <w:rsid w:val="002A115A"/>
    <w:rsid w:val="002A117D"/>
    <w:rsid w:val="002A1783"/>
    <w:rsid w:val="002A2302"/>
    <w:rsid w:val="002A3042"/>
    <w:rsid w:val="002A3043"/>
    <w:rsid w:val="002A32A8"/>
    <w:rsid w:val="002A363F"/>
    <w:rsid w:val="002A3994"/>
    <w:rsid w:val="002A3B2E"/>
    <w:rsid w:val="002A3C88"/>
    <w:rsid w:val="002A3DAF"/>
    <w:rsid w:val="002A4156"/>
    <w:rsid w:val="002A4516"/>
    <w:rsid w:val="002A4B62"/>
    <w:rsid w:val="002A4B77"/>
    <w:rsid w:val="002A55EF"/>
    <w:rsid w:val="002A5AFB"/>
    <w:rsid w:val="002A61E8"/>
    <w:rsid w:val="002A6DD5"/>
    <w:rsid w:val="002A6E9C"/>
    <w:rsid w:val="002A6F31"/>
    <w:rsid w:val="002A7EC9"/>
    <w:rsid w:val="002A7F89"/>
    <w:rsid w:val="002B06CC"/>
    <w:rsid w:val="002B11B7"/>
    <w:rsid w:val="002B1747"/>
    <w:rsid w:val="002B1A40"/>
    <w:rsid w:val="002B27C4"/>
    <w:rsid w:val="002B2C8F"/>
    <w:rsid w:val="002B3ACD"/>
    <w:rsid w:val="002B3D6A"/>
    <w:rsid w:val="002B3E3F"/>
    <w:rsid w:val="002B4C97"/>
    <w:rsid w:val="002B4D4F"/>
    <w:rsid w:val="002B5C38"/>
    <w:rsid w:val="002B5FD8"/>
    <w:rsid w:val="002B61E1"/>
    <w:rsid w:val="002B62EC"/>
    <w:rsid w:val="002B63E8"/>
    <w:rsid w:val="002B6B01"/>
    <w:rsid w:val="002B6B0B"/>
    <w:rsid w:val="002B6FDF"/>
    <w:rsid w:val="002B78E2"/>
    <w:rsid w:val="002B7FE8"/>
    <w:rsid w:val="002C032B"/>
    <w:rsid w:val="002C07C6"/>
    <w:rsid w:val="002C0B22"/>
    <w:rsid w:val="002C127E"/>
    <w:rsid w:val="002C24A3"/>
    <w:rsid w:val="002C2569"/>
    <w:rsid w:val="002C2E56"/>
    <w:rsid w:val="002C342D"/>
    <w:rsid w:val="002C3A8A"/>
    <w:rsid w:val="002C3D04"/>
    <w:rsid w:val="002C458E"/>
    <w:rsid w:val="002C4B95"/>
    <w:rsid w:val="002C50BE"/>
    <w:rsid w:val="002C5770"/>
    <w:rsid w:val="002C59E6"/>
    <w:rsid w:val="002C5D31"/>
    <w:rsid w:val="002C66C4"/>
    <w:rsid w:val="002C6717"/>
    <w:rsid w:val="002C6B75"/>
    <w:rsid w:val="002C7315"/>
    <w:rsid w:val="002C7325"/>
    <w:rsid w:val="002C799D"/>
    <w:rsid w:val="002C7BD6"/>
    <w:rsid w:val="002D002A"/>
    <w:rsid w:val="002D0191"/>
    <w:rsid w:val="002D0307"/>
    <w:rsid w:val="002D0382"/>
    <w:rsid w:val="002D0533"/>
    <w:rsid w:val="002D06B5"/>
    <w:rsid w:val="002D1E06"/>
    <w:rsid w:val="002D1F88"/>
    <w:rsid w:val="002D313B"/>
    <w:rsid w:val="002D3DC7"/>
    <w:rsid w:val="002D413E"/>
    <w:rsid w:val="002D41C0"/>
    <w:rsid w:val="002D4269"/>
    <w:rsid w:val="002D4A78"/>
    <w:rsid w:val="002D4C7A"/>
    <w:rsid w:val="002D54EA"/>
    <w:rsid w:val="002D5808"/>
    <w:rsid w:val="002D5C4D"/>
    <w:rsid w:val="002D6104"/>
    <w:rsid w:val="002D6795"/>
    <w:rsid w:val="002D6B18"/>
    <w:rsid w:val="002D7455"/>
    <w:rsid w:val="002D7557"/>
    <w:rsid w:val="002D770B"/>
    <w:rsid w:val="002D7CC6"/>
    <w:rsid w:val="002E01ED"/>
    <w:rsid w:val="002E17C4"/>
    <w:rsid w:val="002E1970"/>
    <w:rsid w:val="002E2056"/>
    <w:rsid w:val="002E20E6"/>
    <w:rsid w:val="002E2752"/>
    <w:rsid w:val="002E284B"/>
    <w:rsid w:val="002E2B61"/>
    <w:rsid w:val="002E2DE2"/>
    <w:rsid w:val="002E2EED"/>
    <w:rsid w:val="002E301D"/>
    <w:rsid w:val="002E310B"/>
    <w:rsid w:val="002E3165"/>
    <w:rsid w:val="002E36E0"/>
    <w:rsid w:val="002E3797"/>
    <w:rsid w:val="002E38EE"/>
    <w:rsid w:val="002E3DBF"/>
    <w:rsid w:val="002E3F6D"/>
    <w:rsid w:val="002E451D"/>
    <w:rsid w:val="002E45F4"/>
    <w:rsid w:val="002E4B59"/>
    <w:rsid w:val="002E5A3B"/>
    <w:rsid w:val="002E5F5A"/>
    <w:rsid w:val="002E62E3"/>
    <w:rsid w:val="002E633D"/>
    <w:rsid w:val="002E6A0D"/>
    <w:rsid w:val="002E6D2D"/>
    <w:rsid w:val="002E6D77"/>
    <w:rsid w:val="002E6F14"/>
    <w:rsid w:val="002E70A9"/>
    <w:rsid w:val="002E760B"/>
    <w:rsid w:val="002E7E8B"/>
    <w:rsid w:val="002F026C"/>
    <w:rsid w:val="002F084E"/>
    <w:rsid w:val="002F0CA5"/>
    <w:rsid w:val="002F1812"/>
    <w:rsid w:val="002F1DF5"/>
    <w:rsid w:val="002F2225"/>
    <w:rsid w:val="002F2370"/>
    <w:rsid w:val="002F2BD8"/>
    <w:rsid w:val="002F2C97"/>
    <w:rsid w:val="002F2D63"/>
    <w:rsid w:val="002F31DC"/>
    <w:rsid w:val="002F3B0E"/>
    <w:rsid w:val="002F3E94"/>
    <w:rsid w:val="002F3EAC"/>
    <w:rsid w:val="002F3FDB"/>
    <w:rsid w:val="002F48CC"/>
    <w:rsid w:val="002F4CA6"/>
    <w:rsid w:val="002F52C7"/>
    <w:rsid w:val="002F61C0"/>
    <w:rsid w:val="002F7178"/>
    <w:rsid w:val="002F7CEE"/>
    <w:rsid w:val="002F7E20"/>
    <w:rsid w:val="002F7E66"/>
    <w:rsid w:val="00300164"/>
    <w:rsid w:val="003003A6"/>
    <w:rsid w:val="003022F0"/>
    <w:rsid w:val="003032DA"/>
    <w:rsid w:val="00303628"/>
    <w:rsid w:val="003040F7"/>
    <w:rsid w:val="0030451C"/>
    <w:rsid w:val="00305492"/>
    <w:rsid w:val="00305D44"/>
    <w:rsid w:val="00306192"/>
    <w:rsid w:val="00306280"/>
    <w:rsid w:val="003062E3"/>
    <w:rsid w:val="003068DC"/>
    <w:rsid w:val="00306E70"/>
    <w:rsid w:val="00307252"/>
    <w:rsid w:val="0030732F"/>
    <w:rsid w:val="00307918"/>
    <w:rsid w:val="00307BC5"/>
    <w:rsid w:val="00307C9C"/>
    <w:rsid w:val="00310187"/>
    <w:rsid w:val="0031086F"/>
    <w:rsid w:val="003113AB"/>
    <w:rsid w:val="00311716"/>
    <w:rsid w:val="00311AF4"/>
    <w:rsid w:val="00311BDC"/>
    <w:rsid w:val="00311E07"/>
    <w:rsid w:val="00311E69"/>
    <w:rsid w:val="00312650"/>
    <w:rsid w:val="00312BF6"/>
    <w:rsid w:val="00313B48"/>
    <w:rsid w:val="00313B7F"/>
    <w:rsid w:val="003144D4"/>
    <w:rsid w:val="00314586"/>
    <w:rsid w:val="00314A98"/>
    <w:rsid w:val="00314BED"/>
    <w:rsid w:val="00315148"/>
    <w:rsid w:val="0031557C"/>
    <w:rsid w:val="003155E4"/>
    <w:rsid w:val="00315AB1"/>
    <w:rsid w:val="003162A5"/>
    <w:rsid w:val="0031630F"/>
    <w:rsid w:val="00316ACC"/>
    <w:rsid w:val="00317A4A"/>
    <w:rsid w:val="00317A9C"/>
    <w:rsid w:val="00317B86"/>
    <w:rsid w:val="00317CD2"/>
    <w:rsid w:val="003212DF"/>
    <w:rsid w:val="0032155A"/>
    <w:rsid w:val="00321C21"/>
    <w:rsid w:val="0032233E"/>
    <w:rsid w:val="0032253A"/>
    <w:rsid w:val="003229AD"/>
    <w:rsid w:val="00322EA8"/>
    <w:rsid w:val="00322F38"/>
    <w:rsid w:val="00323392"/>
    <w:rsid w:val="00323455"/>
    <w:rsid w:val="00323D75"/>
    <w:rsid w:val="00324275"/>
    <w:rsid w:val="00324BC0"/>
    <w:rsid w:val="00324F84"/>
    <w:rsid w:val="00325156"/>
    <w:rsid w:val="003253BF"/>
    <w:rsid w:val="0032566A"/>
    <w:rsid w:val="00325BFB"/>
    <w:rsid w:val="00326748"/>
    <w:rsid w:val="003268BB"/>
    <w:rsid w:val="00326FD6"/>
    <w:rsid w:val="0032721C"/>
    <w:rsid w:val="003273D1"/>
    <w:rsid w:val="0032757D"/>
    <w:rsid w:val="00327941"/>
    <w:rsid w:val="00330A64"/>
    <w:rsid w:val="00331923"/>
    <w:rsid w:val="00331DC7"/>
    <w:rsid w:val="00331FB5"/>
    <w:rsid w:val="0033215B"/>
    <w:rsid w:val="003321BB"/>
    <w:rsid w:val="00333723"/>
    <w:rsid w:val="0033374C"/>
    <w:rsid w:val="00333CB7"/>
    <w:rsid w:val="00333D44"/>
    <w:rsid w:val="00334BE1"/>
    <w:rsid w:val="00334D9C"/>
    <w:rsid w:val="003354FA"/>
    <w:rsid w:val="00335E39"/>
    <w:rsid w:val="0033611C"/>
    <w:rsid w:val="00336357"/>
    <w:rsid w:val="00336A00"/>
    <w:rsid w:val="00336E38"/>
    <w:rsid w:val="00336E78"/>
    <w:rsid w:val="00336EA5"/>
    <w:rsid w:val="00337284"/>
    <w:rsid w:val="003372D7"/>
    <w:rsid w:val="00337BA8"/>
    <w:rsid w:val="00337CBA"/>
    <w:rsid w:val="00337F8F"/>
    <w:rsid w:val="003406E4"/>
    <w:rsid w:val="00340C17"/>
    <w:rsid w:val="00340D82"/>
    <w:rsid w:val="00341080"/>
    <w:rsid w:val="003412DF"/>
    <w:rsid w:val="003416C5"/>
    <w:rsid w:val="0034247F"/>
    <w:rsid w:val="003431E2"/>
    <w:rsid w:val="0034337A"/>
    <w:rsid w:val="003442B4"/>
    <w:rsid w:val="003446C3"/>
    <w:rsid w:val="003450EF"/>
    <w:rsid w:val="003456A6"/>
    <w:rsid w:val="003457AB"/>
    <w:rsid w:val="003458FB"/>
    <w:rsid w:val="00345928"/>
    <w:rsid w:val="00346136"/>
    <w:rsid w:val="0034698A"/>
    <w:rsid w:val="003469E5"/>
    <w:rsid w:val="00346E59"/>
    <w:rsid w:val="00347F60"/>
    <w:rsid w:val="003500BA"/>
    <w:rsid w:val="003501D7"/>
    <w:rsid w:val="00350304"/>
    <w:rsid w:val="00350AF8"/>
    <w:rsid w:val="00350E7D"/>
    <w:rsid w:val="0035149B"/>
    <w:rsid w:val="003517EE"/>
    <w:rsid w:val="00352517"/>
    <w:rsid w:val="00352793"/>
    <w:rsid w:val="0035286F"/>
    <w:rsid w:val="00353817"/>
    <w:rsid w:val="00353C9E"/>
    <w:rsid w:val="003541DA"/>
    <w:rsid w:val="00354726"/>
    <w:rsid w:val="00355011"/>
    <w:rsid w:val="00356191"/>
    <w:rsid w:val="00356376"/>
    <w:rsid w:val="00356427"/>
    <w:rsid w:val="00356490"/>
    <w:rsid w:val="003565E7"/>
    <w:rsid w:val="0035665A"/>
    <w:rsid w:val="00356798"/>
    <w:rsid w:val="00356A77"/>
    <w:rsid w:val="00356C01"/>
    <w:rsid w:val="00357324"/>
    <w:rsid w:val="003576A8"/>
    <w:rsid w:val="00360753"/>
    <w:rsid w:val="00360889"/>
    <w:rsid w:val="003609A0"/>
    <w:rsid w:val="00360B3A"/>
    <w:rsid w:val="00360D10"/>
    <w:rsid w:val="0036115F"/>
    <w:rsid w:val="003617A6"/>
    <w:rsid w:val="003618E6"/>
    <w:rsid w:val="00361D91"/>
    <w:rsid w:val="00361E5D"/>
    <w:rsid w:val="0036219C"/>
    <w:rsid w:val="003632AE"/>
    <w:rsid w:val="003632CC"/>
    <w:rsid w:val="00363694"/>
    <w:rsid w:val="00363B73"/>
    <w:rsid w:val="00363BB5"/>
    <w:rsid w:val="00363CEE"/>
    <w:rsid w:val="003645B7"/>
    <w:rsid w:val="00364CB2"/>
    <w:rsid w:val="00365354"/>
    <w:rsid w:val="0036541B"/>
    <w:rsid w:val="003655E4"/>
    <w:rsid w:val="00365A8B"/>
    <w:rsid w:val="00365DBB"/>
    <w:rsid w:val="003664B6"/>
    <w:rsid w:val="00366520"/>
    <w:rsid w:val="003668F2"/>
    <w:rsid w:val="003673DF"/>
    <w:rsid w:val="00367E1D"/>
    <w:rsid w:val="00367FF4"/>
    <w:rsid w:val="003705DD"/>
    <w:rsid w:val="00370B45"/>
    <w:rsid w:val="00370D86"/>
    <w:rsid w:val="00370DEA"/>
    <w:rsid w:val="003710BF"/>
    <w:rsid w:val="00371355"/>
    <w:rsid w:val="0037178A"/>
    <w:rsid w:val="00371D88"/>
    <w:rsid w:val="00371F0E"/>
    <w:rsid w:val="00372024"/>
    <w:rsid w:val="00372062"/>
    <w:rsid w:val="0037220A"/>
    <w:rsid w:val="003728C2"/>
    <w:rsid w:val="00372C62"/>
    <w:rsid w:val="003732B4"/>
    <w:rsid w:val="003733CA"/>
    <w:rsid w:val="00373407"/>
    <w:rsid w:val="00373AF5"/>
    <w:rsid w:val="00373E05"/>
    <w:rsid w:val="00374164"/>
    <w:rsid w:val="003741BD"/>
    <w:rsid w:val="0037451D"/>
    <w:rsid w:val="0037458F"/>
    <w:rsid w:val="003747D6"/>
    <w:rsid w:val="0037494C"/>
    <w:rsid w:val="00374A8E"/>
    <w:rsid w:val="0037677D"/>
    <w:rsid w:val="00376B6E"/>
    <w:rsid w:val="0037796C"/>
    <w:rsid w:val="00381795"/>
    <w:rsid w:val="00381861"/>
    <w:rsid w:val="003821BC"/>
    <w:rsid w:val="003824CA"/>
    <w:rsid w:val="00382B50"/>
    <w:rsid w:val="00382C72"/>
    <w:rsid w:val="0038312E"/>
    <w:rsid w:val="00383566"/>
    <w:rsid w:val="00383819"/>
    <w:rsid w:val="00383ED7"/>
    <w:rsid w:val="00384234"/>
    <w:rsid w:val="00384F92"/>
    <w:rsid w:val="00385CC8"/>
    <w:rsid w:val="00386F4D"/>
    <w:rsid w:val="0038728F"/>
    <w:rsid w:val="00387B44"/>
    <w:rsid w:val="00390021"/>
    <w:rsid w:val="003900C1"/>
    <w:rsid w:val="00390E8B"/>
    <w:rsid w:val="003913D3"/>
    <w:rsid w:val="00391AD1"/>
    <w:rsid w:val="00391D5F"/>
    <w:rsid w:val="0039232F"/>
    <w:rsid w:val="003925F1"/>
    <w:rsid w:val="00392686"/>
    <w:rsid w:val="00393297"/>
    <w:rsid w:val="003935D4"/>
    <w:rsid w:val="003937B7"/>
    <w:rsid w:val="00394724"/>
    <w:rsid w:val="00394C9D"/>
    <w:rsid w:val="00395686"/>
    <w:rsid w:val="0039606C"/>
    <w:rsid w:val="00396144"/>
    <w:rsid w:val="00396684"/>
    <w:rsid w:val="0039748F"/>
    <w:rsid w:val="003977FE"/>
    <w:rsid w:val="00397FE2"/>
    <w:rsid w:val="003A0784"/>
    <w:rsid w:val="003A07E3"/>
    <w:rsid w:val="003A0807"/>
    <w:rsid w:val="003A0834"/>
    <w:rsid w:val="003A0B4C"/>
    <w:rsid w:val="003A0E82"/>
    <w:rsid w:val="003A0FA7"/>
    <w:rsid w:val="003A125E"/>
    <w:rsid w:val="003A185D"/>
    <w:rsid w:val="003A1B89"/>
    <w:rsid w:val="003A26EA"/>
    <w:rsid w:val="003A281F"/>
    <w:rsid w:val="003A3160"/>
    <w:rsid w:val="003A3639"/>
    <w:rsid w:val="003A3CEB"/>
    <w:rsid w:val="003A4165"/>
    <w:rsid w:val="003A41A3"/>
    <w:rsid w:val="003A438F"/>
    <w:rsid w:val="003A45C5"/>
    <w:rsid w:val="003A502E"/>
    <w:rsid w:val="003A537A"/>
    <w:rsid w:val="003A541D"/>
    <w:rsid w:val="003A59BE"/>
    <w:rsid w:val="003A5B4D"/>
    <w:rsid w:val="003A60C6"/>
    <w:rsid w:val="003A61D3"/>
    <w:rsid w:val="003A6B19"/>
    <w:rsid w:val="003A6BE7"/>
    <w:rsid w:val="003A6C2F"/>
    <w:rsid w:val="003A6F1A"/>
    <w:rsid w:val="003A78B6"/>
    <w:rsid w:val="003A7A8D"/>
    <w:rsid w:val="003A7CC0"/>
    <w:rsid w:val="003A7D9C"/>
    <w:rsid w:val="003B0960"/>
    <w:rsid w:val="003B096A"/>
    <w:rsid w:val="003B19FC"/>
    <w:rsid w:val="003B1E6D"/>
    <w:rsid w:val="003B2225"/>
    <w:rsid w:val="003B2C72"/>
    <w:rsid w:val="003B3488"/>
    <w:rsid w:val="003B3A35"/>
    <w:rsid w:val="003B40FE"/>
    <w:rsid w:val="003B4A47"/>
    <w:rsid w:val="003B5594"/>
    <w:rsid w:val="003B5898"/>
    <w:rsid w:val="003B5F62"/>
    <w:rsid w:val="003B6DB7"/>
    <w:rsid w:val="003B72F0"/>
    <w:rsid w:val="003B7592"/>
    <w:rsid w:val="003B7C83"/>
    <w:rsid w:val="003B7D60"/>
    <w:rsid w:val="003C08BD"/>
    <w:rsid w:val="003C0D39"/>
    <w:rsid w:val="003C1332"/>
    <w:rsid w:val="003C133E"/>
    <w:rsid w:val="003C2341"/>
    <w:rsid w:val="003C2DD3"/>
    <w:rsid w:val="003C2ED6"/>
    <w:rsid w:val="003C35C9"/>
    <w:rsid w:val="003C3B94"/>
    <w:rsid w:val="003C4B7A"/>
    <w:rsid w:val="003C4FC3"/>
    <w:rsid w:val="003C53D1"/>
    <w:rsid w:val="003C566A"/>
    <w:rsid w:val="003C5714"/>
    <w:rsid w:val="003C5960"/>
    <w:rsid w:val="003C5C84"/>
    <w:rsid w:val="003C6681"/>
    <w:rsid w:val="003C6A25"/>
    <w:rsid w:val="003C6AB0"/>
    <w:rsid w:val="003C6CC9"/>
    <w:rsid w:val="003C6D6B"/>
    <w:rsid w:val="003C70A2"/>
    <w:rsid w:val="003C70C0"/>
    <w:rsid w:val="003D049A"/>
    <w:rsid w:val="003D07F0"/>
    <w:rsid w:val="003D1264"/>
    <w:rsid w:val="003D1687"/>
    <w:rsid w:val="003D16E3"/>
    <w:rsid w:val="003D1A9D"/>
    <w:rsid w:val="003D23DB"/>
    <w:rsid w:val="003D3C9A"/>
    <w:rsid w:val="003D4364"/>
    <w:rsid w:val="003D513C"/>
    <w:rsid w:val="003D54CF"/>
    <w:rsid w:val="003D59AF"/>
    <w:rsid w:val="003D5B10"/>
    <w:rsid w:val="003D612C"/>
    <w:rsid w:val="003D64CB"/>
    <w:rsid w:val="003D6635"/>
    <w:rsid w:val="003D68F1"/>
    <w:rsid w:val="003D70F7"/>
    <w:rsid w:val="003D79A4"/>
    <w:rsid w:val="003D7A8E"/>
    <w:rsid w:val="003D7BC1"/>
    <w:rsid w:val="003D7C9B"/>
    <w:rsid w:val="003E0DC0"/>
    <w:rsid w:val="003E0F99"/>
    <w:rsid w:val="003E18ED"/>
    <w:rsid w:val="003E2201"/>
    <w:rsid w:val="003E268B"/>
    <w:rsid w:val="003E2C49"/>
    <w:rsid w:val="003E3074"/>
    <w:rsid w:val="003E34D0"/>
    <w:rsid w:val="003E357D"/>
    <w:rsid w:val="003E4D3F"/>
    <w:rsid w:val="003E4E4C"/>
    <w:rsid w:val="003E503D"/>
    <w:rsid w:val="003E5C9A"/>
    <w:rsid w:val="003E640D"/>
    <w:rsid w:val="003E67D3"/>
    <w:rsid w:val="003E6C31"/>
    <w:rsid w:val="003E6D8B"/>
    <w:rsid w:val="003E72F8"/>
    <w:rsid w:val="003F0DE9"/>
    <w:rsid w:val="003F1447"/>
    <w:rsid w:val="003F2B6B"/>
    <w:rsid w:val="003F3EB4"/>
    <w:rsid w:val="003F5367"/>
    <w:rsid w:val="003F550A"/>
    <w:rsid w:val="003F6435"/>
    <w:rsid w:val="003F6A2E"/>
    <w:rsid w:val="003F6A7B"/>
    <w:rsid w:val="003F6AB3"/>
    <w:rsid w:val="003F6B29"/>
    <w:rsid w:val="003F7E6E"/>
    <w:rsid w:val="003F7F9E"/>
    <w:rsid w:val="004002C8"/>
    <w:rsid w:val="00400413"/>
    <w:rsid w:val="00400548"/>
    <w:rsid w:val="00400CA1"/>
    <w:rsid w:val="00400CB0"/>
    <w:rsid w:val="004011B6"/>
    <w:rsid w:val="004018D2"/>
    <w:rsid w:val="00401936"/>
    <w:rsid w:val="00401DB9"/>
    <w:rsid w:val="0040289C"/>
    <w:rsid w:val="0040296C"/>
    <w:rsid w:val="00403163"/>
    <w:rsid w:val="004031B2"/>
    <w:rsid w:val="00404295"/>
    <w:rsid w:val="004042BE"/>
    <w:rsid w:val="00405103"/>
    <w:rsid w:val="00405D78"/>
    <w:rsid w:val="00407080"/>
    <w:rsid w:val="00407165"/>
    <w:rsid w:val="0040787E"/>
    <w:rsid w:val="00407A1F"/>
    <w:rsid w:val="0041010B"/>
    <w:rsid w:val="00411060"/>
    <w:rsid w:val="00411A9B"/>
    <w:rsid w:val="00411E17"/>
    <w:rsid w:val="004121D9"/>
    <w:rsid w:val="00413118"/>
    <w:rsid w:val="00413964"/>
    <w:rsid w:val="00413A90"/>
    <w:rsid w:val="00413F4A"/>
    <w:rsid w:val="00414711"/>
    <w:rsid w:val="00414716"/>
    <w:rsid w:val="00414E2D"/>
    <w:rsid w:val="00415A8F"/>
    <w:rsid w:val="0041669C"/>
    <w:rsid w:val="004169D6"/>
    <w:rsid w:val="00416BA3"/>
    <w:rsid w:val="004171F5"/>
    <w:rsid w:val="0041720E"/>
    <w:rsid w:val="0041764D"/>
    <w:rsid w:val="00417722"/>
    <w:rsid w:val="004177EF"/>
    <w:rsid w:val="004179B7"/>
    <w:rsid w:val="00420701"/>
    <w:rsid w:val="00420C1E"/>
    <w:rsid w:val="00420CA3"/>
    <w:rsid w:val="00420FC0"/>
    <w:rsid w:val="004211BD"/>
    <w:rsid w:val="0042199F"/>
    <w:rsid w:val="00421B3A"/>
    <w:rsid w:val="00421BD9"/>
    <w:rsid w:val="00421D0D"/>
    <w:rsid w:val="0042226D"/>
    <w:rsid w:val="004225A3"/>
    <w:rsid w:val="00422659"/>
    <w:rsid w:val="00422B4E"/>
    <w:rsid w:val="0042364D"/>
    <w:rsid w:val="00423659"/>
    <w:rsid w:val="004236FD"/>
    <w:rsid w:val="004237E9"/>
    <w:rsid w:val="00423C17"/>
    <w:rsid w:val="0042572E"/>
    <w:rsid w:val="00426833"/>
    <w:rsid w:val="00427CDD"/>
    <w:rsid w:val="00430567"/>
    <w:rsid w:val="00430D99"/>
    <w:rsid w:val="0043133E"/>
    <w:rsid w:val="0043136B"/>
    <w:rsid w:val="004316F2"/>
    <w:rsid w:val="004317E3"/>
    <w:rsid w:val="004319D1"/>
    <w:rsid w:val="00432222"/>
    <w:rsid w:val="004327D5"/>
    <w:rsid w:val="0043329A"/>
    <w:rsid w:val="00433653"/>
    <w:rsid w:val="00433D38"/>
    <w:rsid w:val="00433DB2"/>
    <w:rsid w:val="00433EA0"/>
    <w:rsid w:val="00433FAA"/>
    <w:rsid w:val="00434602"/>
    <w:rsid w:val="0043495F"/>
    <w:rsid w:val="00434BEA"/>
    <w:rsid w:val="004357BD"/>
    <w:rsid w:val="004357D8"/>
    <w:rsid w:val="00435831"/>
    <w:rsid w:val="0043592F"/>
    <w:rsid w:val="00435FF1"/>
    <w:rsid w:val="0043654C"/>
    <w:rsid w:val="004367A0"/>
    <w:rsid w:val="00436CBD"/>
    <w:rsid w:val="00436E3F"/>
    <w:rsid w:val="00436FED"/>
    <w:rsid w:val="0043718A"/>
    <w:rsid w:val="00437317"/>
    <w:rsid w:val="00437348"/>
    <w:rsid w:val="004376E6"/>
    <w:rsid w:val="00437D83"/>
    <w:rsid w:val="004400D9"/>
    <w:rsid w:val="00440AA9"/>
    <w:rsid w:val="00440D49"/>
    <w:rsid w:val="00440DA8"/>
    <w:rsid w:val="00440FFE"/>
    <w:rsid w:val="004410C6"/>
    <w:rsid w:val="004410FF"/>
    <w:rsid w:val="00441181"/>
    <w:rsid w:val="0044176E"/>
    <w:rsid w:val="004429C0"/>
    <w:rsid w:val="00443238"/>
    <w:rsid w:val="004436C6"/>
    <w:rsid w:val="004438AB"/>
    <w:rsid w:val="00444135"/>
    <w:rsid w:val="00444459"/>
    <w:rsid w:val="00444C9D"/>
    <w:rsid w:val="004454E6"/>
    <w:rsid w:val="004455BC"/>
    <w:rsid w:val="004456A8"/>
    <w:rsid w:val="0044599E"/>
    <w:rsid w:val="00446EB5"/>
    <w:rsid w:val="00446FD3"/>
    <w:rsid w:val="0045021B"/>
    <w:rsid w:val="0045113C"/>
    <w:rsid w:val="004512E0"/>
    <w:rsid w:val="00451CAA"/>
    <w:rsid w:val="00452FB0"/>
    <w:rsid w:val="00452FDB"/>
    <w:rsid w:val="0045339B"/>
    <w:rsid w:val="0045344F"/>
    <w:rsid w:val="00453C50"/>
    <w:rsid w:val="004544FC"/>
    <w:rsid w:val="00455499"/>
    <w:rsid w:val="00455805"/>
    <w:rsid w:val="00455D6C"/>
    <w:rsid w:val="00456207"/>
    <w:rsid w:val="00456671"/>
    <w:rsid w:val="0045670A"/>
    <w:rsid w:val="0045675F"/>
    <w:rsid w:val="00456A3D"/>
    <w:rsid w:val="00456DF6"/>
    <w:rsid w:val="00456E7B"/>
    <w:rsid w:val="00460159"/>
    <w:rsid w:val="00460A23"/>
    <w:rsid w:val="00461AB6"/>
    <w:rsid w:val="00461AF5"/>
    <w:rsid w:val="00461FE7"/>
    <w:rsid w:val="004623CF"/>
    <w:rsid w:val="004628B8"/>
    <w:rsid w:val="00462BB1"/>
    <w:rsid w:val="00462BE7"/>
    <w:rsid w:val="00462D03"/>
    <w:rsid w:val="004635AB"/>
    <w:rsid w:val="0046374A"/>
    <w:rsid w:val="0046375C"/>
    <w:rsid w:val="00466521"/>
    <w:rsid w:val="004666C1"/>
    <w:rsid w:val="00466858"/>
    <w:rsid w:val="00466FA8"/>
    <w:rsid w:val="0046714B"/>
    <w:rsid w:val="00467342"/>
    <w:rsid w:val="00467461"/>
    <w:rsid w:val="0046750D"/>
    <w:rsid w:val="004700D2"/>
    <w:rsid w:val="004707E3"/>
    <w:rsid w:val="0047085D"/>
    <w:rsid w:val="00470A25"/>
    <w:rsid w:val="004713AD"/>
    <w:rsid w:val="0047169E"/>
    <w:rsid w:val="00471823"/>
    <w:rsid w:val="00471854"/>
    <w:rsid w:val="0047281E"/>
    <w:rsid w:val="00472873"/>
    <w:rsid w:val="00473109"/>
    <w:rsid w:val="00473411"/>
    <w:rsid w:val="004736FE"/>
    <w:rsid w:val="004737DE"/>
    <w:rsid w:val="00473813"/>
    <w:rsid w:val="0047482C"/>
    <w:rsid w:val="004754EC"/>
    <w:rsid w:val="004756B8"/>
    <w:rsid w:val="004757AB"/>
    <w:rsid w:val="00475F89"/>
    <w:rsid w:val="0047623D"/>
    <w:rsid w:val="0047656C"/>
    <w:rsid w:val="00476EBB"/>
    <w:rsid w:val="00480065"/>
    <w:rsid w:val="004801E8"/>
    <w:rsid w:val="004809C5"/>
    <w:rsid w:val="004811ED"/>
    <w:rsid w:val="0048226C"/>
    <w:rsid w:val="004823E3"/>
    <w:rsid w:val="00482B0B"/>
    <w:rsid w:val="00482BCE"/>
    <w:rsid w:val="0048310E"/>
    <w:rsid w:val="00484114"/>
    <w:rsid w:val="0048454D"/>
    <w:rsid w:val="00484A99"/>
    <w:rsid w:val="00484D45"/>
    <w:rsid w:val="0048507F"/>
    <w:rsid w:val="004850BF"/>
    <w:rsid w:val="0048525F"/>
    <w:rsid w:val="00485379"/>
    <w:rsid w:val="00485399"/>
    <w:rsid w:val="0048609F"/>
    <w:rsid w:val="004862D1"/>
    <w:rsid w:val="004867A0"/>
    <w:rsid w:val="00486EA8"/>
    <w:rsid w:val="004875F5"/>
    <w:rsid w:val="0049000D"/>
    <w:rsid w:val="00490079"/>
    <w:rsid w:val="0049083E"/>
    <w:rsid w:val="00490964"/>
    <w:rsid w:val="00490BF9"/>
    <w:rsid w:val="00493E38"/>
    <w:rsid w:val="00494B86"/>
    <w:rsid w:val="00494ECE"/>
    <w:rsid w:val="00495465"/>
    <w:rsid w:val="00495A0D"/>
    <w:rsid w:val="00495A9B"/>
    <w:rsid w:val="00495FDC"/>
    <w:rsid w:val="0049668A"/>
    <w:rsid w:val="00496841"/>
    <w:rsid w:val="0049755A"/>
    <w:rsid w:val="00497E3C"/>
    <w:rsid w:val="004A0CD1"/>
    <w:rsid w:val="004A0ED9"/>
    <w:rsid w:val="004A1B9F"/>
    <w:rsid w:val="004A20C8"/>
    <w:rsid w:val="004A2665"/>
    <w:rsid w:val="004A278B"/>
    <w:rsid w:val="004A298D"/>
    <w:rsid w:val="004A2AD0"/>
    <w:rsid w:val="004A30F1"/>
    <w:rsid w:val="004A32B0"/>
    <w:rsid w:val="004A3DD9"/>
    <w:rsid w:val="004A41AE"/>
    <w:rsid w:val="004A464B"/>
    <w:rsid w:val="004A4A1B"/>
    <w:rsid w:val="004A6038"/>
    <w:rsid w:val="004A62F6"/>
    <w:rsid w:val="004A69B5"/>
    <w:rsid w:val="004A6BEE"/>
    <w:rsid w:val="004A6EAA"/>
    <w:rsid w:val="004A6FF3"/>
    <w:rsid w:val="004A71A8"/>
    <w:rsid w:val="004A77BB"/>
    <w:rsid w:val="004A7B04"/>
    <w:rsid w:val="004B0159"/>
    <w:rsid w:val="004B1058"/>
    <w:rsid w:val="004B125E"/>
    <w:rsid w:val="004B12B3"/>
    <w:rsid w:val="004B20FE"/>
    <w:rsid w:val="004B25EF"/>
    <w:rsid w:val="004B2996"/>
    <w:rsid w:val="004B2FA3"/>
    <w:rsid w:val="004B3342"/>
    <w:rsid w:val="004B426B"/>
    <w:rsid w:val="004B488D"/>
    <w:rsid w:val="004B5340"/>
    <w:rsid w:val="004B5824"/>
    <w:rsid w:val="004B5F94"/>
    <w:rsid w:val="004B645E"/>
    <w:rsid w:val="004B69AC"/>
    <w:rsid w:val="004B6FC2"/>
    <w:rsid w:val="004B789E"/>
    <w:rsid w:val="004B7E89"/>
    <w:rsid w:val="004C005A"/>
    <w:rsid w:val="004C00EC"/>
    <w:rsid w:val="004C0926"/>
    <w:rsid w:val="004C0AF6"/>
    <w:rsid w:val="004C0CB9"/>
    <w:rsid w:val="004C0F4B"/>
    <w:rsid w:val="004C2C89"/>
    <w:rsid w:val="004C2D13"/>
    <w:rsid w:val="004C343F"/>
    <w:rsid w:val="004C3AF2"/>
    <w:rsid w:val="004C42D4"/>
    <w:rsid w:val="004C4B02"/>
    <w:rsid w:val="004C4D39"/>
    <w:rsid w:val="004C4E19"/>
    <w:rsid w:val="004C54F6"/>
    <w:rsid w:val="004C55B0"/>
    <w:rsid w:val="004C5CB6"/>
    <w:rsid w:val="004C6356"/>
    <w:rsid w:val="004C761A"/>
    <w:rsid w:val="004C76CB"/>
    <w:rsid w:val="004C7F7D"/>
    <w:rsid w:val="004D075D"/>
    <w:rsid w:val="004D09D9"/>
    <w:rsid w:val="004D1087"/>
    <w:rsid w:val="004D26D9"/>
    <w:rsid w:val="004D335C"/>
    <w:rsid w:val="004D37C2"/>
    <w:rsid w:val="004D3B85"/>
    <w:rsid w:val="004D3CD6"/>
    <w:rsid w:val="004D3D51"/>
    <w:rsid w:val="004D4154"/>
    <w:rsid w:val="004D425E"/>
    <w:rsid w:val="004D4416"/>
    <w:rsid w:val="004D53C2"/>
    <w:rsid w:val="004D5AFF"/>
    <w:rsid w:val="004D652C"/>
    <w:rsid w:val="004D6DC2"/>
    <w:rsid w:val="004D74FF"/>
    <w:rsid w:val="004E068C"/>
    <w:rsid w:val="004E08B3"/>
    <w:rsid w:val="004E0AD0"/>
    <w:rsid w:val="004E1761"/>
    <w:rsid w:val="004E205A"/>
    <w:rsid w:val="004E285F"/>
    <w:rsid w:val="004E2BD7"/>
    <w:rsid w:val="004E2CF2"/>
    <w:rsid w:val="004E32F8"/>
    <w:rsid w:val="004E34E2"/>
    <w:rsid w:val="004E3BD0"/>
    <w:rsid w:val="004E40F1"/>
    <w:rsid w:val="004E4310"/>
    <w:rsid w:val="004E4477"/>
    <w:rsid w:val="004E45B2"/>
    <w:rsid w:val="004E4DFD"/>
    <w:rsid w:val="004E4E1C"/>
    <w:rsid w:val="004E52CD"/>
    <w:rsid w:val="004E5B37"/>
    <w:rsid w:val="004E5DEC"/>
    <w:rsid w:val="004E64EB"/>
    <w:rsid w:val="004E65BB"/>
    <w:rsid w:val="004E7096"/>
    <w:rsid w:val="004E71A2"/>
    <w:rsid w:val="004E71A7"/>
    <w:rsid w:val="004E7562"/>
    <w:rsid w:val="004E7A0C"/>
    <w:rsid w:val="004E7B13"/>
    <w:rsid w:val="004E7DF9"/>
    <w:rsid w:val="004E7F13"/>
    <w:rsid w:val="004F06D5"/>
    <w:rsid w:val="004F1423"/>
    <w:rsid w:val="004F1A1C"/>
    <w:rsid w:val="004F20A1"/>
    <w:rsid w:val="004F2204"/>
    <w:rsid w:val="004F2A98"/>
    <w:rsid w:val="004F2ECB"/>
    <w:rsid w:val="004F330B"/>
    <w:rsid w:val="004F3695"/>
    <w:rsid w:val="004F3A7F"/>
    <w:rsid w:val="004F3D87"/>
    <w:rsid w:val="004F44FA"/>
    <w:rsid w:val="004F4642"/>
    <w:rsid w:val="004F4711"/>
    <w:rsid w:val="004F4A9B"/>
    <w:rsid w:val="004F4F25"/>
    <w:rsid w:val="004F5103"/>
    <w:rsid w:val="004F5358"/>
    <w:rsid w:val="004F55FD"/>
    <w:rsid w:val="004F59F6"/>
    <w:rsid w:val="004F5C10"/>
    <w:rsid w:val="004F77D6"/>
    <w:rsid w:val="004F7D9D"/>
    <w:rsid w:val="00500440"/>
    <w:rsid w:val="0050083A"/>
    <w:rsid w:val="00500F54"/>
    <w:rsid w:val="005012F8"/>
    <w:rsid w:val="005014C0"/>
    <w:rsid w:val="00501658"/>
    <w:rsid w:val="00501C06"/>
    <w:rsid w:val="00501EC8"/>
    <w:rsid w:val="005022E5"/>
    <w:rsid w:val="00503B9C"/>
    <w:rsid w:val="00504547"/>
    <w:rsid w:val="00505632"/>
    <w:rsid w:val="00506FEE"/>
    <w:rsid w:val="005070C5"/>
    <w:rsid w:val="0050765C"/>
    <w:rsid w:val="0051032B"/>
    <w:rsid w:val="005105A8"/>
    <w:rsid w:val="00510936"/>
    <w:rsid w:val="0051183B"/>
    <w:rsid w:val="00511876"/>
    <w:rsid w:val="00511A61"/>
    <w:rsid w:val="00511B42"/>
    <w:rsid w:val="00512055"/>
    <w:rsid w:val="005123AE"/>
    <w:rsid w:val="005127F6"/>
    <w:rsid w:val="00512ADF"/>
    <w:rsid w:val="00513143"/>
    <w:rsid w:val="00514C16"/>
    <w:rsid w:val="0051527D"/>
    <w:rsid w:val="00515517"/>
    <w:rsid w:val="00515A60"/>
    <w:rsid w:val="00515CDF"/>
    <w:rsid w:val="00515E17"/>
    <w:rsid w:val="00516205"/>
    <w:rsid w:val="005171C6"/>
    <w:rsid w:val="005172CF"/>
    <w:rsid w:val="0051782E"/>
    <w:rsid w:val="00517CC9"/>
    <w:rsid w:val="00517EC0"/>
    <w:rsid w:val="005201DE"/>
    <w:rsid w:val="0052021E"/>
    <w:rsid w:val="0052043C"/>
    <w:rsid w:val="0052065D"/>
    <w:rsid w:val="00520666"/>
    <w:rsid w:val="0052075A"/>
    <w:rsid w:val="005207C8"/>
    <w:rsid w:val="00520F96"/>
    <w:rsid w:val="00521BDD"/>
    <w:rsid w:val="00521CB5"/>
    <w:rsid w:val="0052222A"/>
    <w:rsid w:val="0052227B"/>
    <w:rsid w:val="00522321"/>
    <w:rsid w:val="0052238B"/>
    <w:rsid w:val="00522561"/>
    <w:rsid w:val="005225AA"/>
    <w:rsid w:val="00522CF2"/>
    <w:rsid w:val="00522E57"/>
    <w:rsid w:val="00522F40"/>
    <w:rsid w:val="00523249"/>
    <w:rsid w:val="005234F7"/>
    <w:rsid w:val="00523AA1"/>
    <w:rsid w:val="005244FC"/>
    <w:rsid w:val="00524522"/>
    <w:rsid w:val="00525116"/>
    <w:rsid w:val="005256A4"/>
    <w:rsid w:val="005262D8"/>
    <w:rsid w:val="0052684B"/>
    <w:rsid w:val="00526EAD"/>
    <w:rsid w:val="0052703D"/>
    <w:rsid w:val="00527408"/>
    <w:rsid w:val="0052764E"/>
    <w:rsid w:val="00527989"/>
    <w:rsid w:val="005303F8"/>
    <w:rsid w:val="0053091A"/>
    <w:rsid w:val="0053152C"/>
    <w:rsid w:val="00531867"/>
    <w:rsid w:val="00531AED"/>
    <w:rsid w:val="0053226E"/>
    <w:rsid w:val="00532698"/>
    <w:rsid w:val="00532A39"/>
    <w:rsid w:val="00532F34"/>
    <w:rsid w:val="00533400"/>
    <w:rsid w:val="005334E0"/>
    <w:rsid w:val="00534309"/>
    <w:rsid w:val="005349A0"/>
    <w:rsid w:val="00534E77"/>
    <w:rsid w:val="00535172"/>
    <w:rsid w:val="005358A8"/>
    <w:rsid w:val="00535F65"/>
    <w:rsid w:val="0053608A"/>
    <w:rsid w:val="005362AC"/>
    <w:rsid w:val="005377A5"/>
    <w:rsid w:val="00537917"/>
    <w:rsid w:val="005379FD"/>
    <w:rsid w:val="0054049F"/>
    <w:rsid w:val="00540A01"/>
    <w:rsid w:val="005411E8"/>
    <w:rsid w:val="00542496"/>
    <w:rsid w:val="00542A42"/>
    <w:rsid w:val="00543393"/>
    <w:rsid w:val="005438A5"/>
    <w:rsid w:val="00543A61"/>
    <w:rsid w:val="0054400D"/>
    <w:rsid w:val="00544161"/>
    <w:rsid w:val="00544362"/>
    <w:rsid w:val="005443C8"/>
    <w:rsid w:val="00544551"/>
    <w:rsid w:val="005449B4"/>
    <w:rsid w:val="00544C99"/>
    <w:rsid w:val="0054551E"/>
    <w:rsid w:val="00546163"/>
    <w:rsid w:val="0054617F"/>
    <w:rsid w:val="0054711E"/>
    <w:rsid w:val="00547B16"/>
    <w:rsid w:val="00547B2C"/>
    <w:rsid w:val="00547D37"/>
    <w:rsid w:val="00547FD1"/>
    <w:rsid w:val="00550468"/>
    <w:rsid w:val="005508A2"/>
    <w:rsid w:val="00550957"/>
    <w:rsid w:val="00550CA0"/>
    <w:rsid w:val="0055125C"/>
    <w:rsid w:val="005513FB"/>
    <w:rsid w:val="00551589"/>
    <w:rsid w:val="0055254A"/>
    <w:rsid w:val="00552F82"/>
    <w:rsid w:val="005539DD"/>
    <w:rsid w:val="00553C60"/>
    <w:rsid w:val="00553FEE"/>
    <w:rsid w:val="00554E99"/>
    <w:rsid w:val="00555725"/>
    <w:rsid w:val="00555CCA"/>
    <w:rsid w:val="0055654D"/>
    <w:rsid w:val="005568D2"/>
    <w:rsid w:val="005569B6"/>
    <w:rsid w:val="00556C1E"/>
    <w:rsid w:val="0056048E"/>
    <w:rsid w:val="005611AD"/>
    <w:rsid w:val="005616B0"/>
    <w:rsid w:val="0056192B"/>
    <w:rsid w:val="005628EA"/>
    <w:rsid w:val="00563352"/>
    <w:rsid w:val="00563740"/>
    <w:rsid w:val="005639F9"/>
    <w:rsid w:val="00564169"/>
    <w:rsid w:val="0056438B"/>
    <w:rsid w:val="005643C6"/>
    <w:rsid w:val="005644FE"/>
    <w:rsid w:val="00564A1E"/>
    <w:rsid w:val="00564BFC"/>
    <w:rsid w:val="005659E4"/>
    <w:rsid w:val="00565DED"/>
    <w:rsid w:val="00565F5F"/>
    <w:rsid w:val="0056649D"/>
    <w:rsid w:val="005664F4"/>
    <w:rsid w:val="005665BD"/>
    <w:rsid w:val="00566A46"/>
    <w:rsid w:val="00566AC4"/>
    <w:rsid w:val="00566C9D"/>
    <w:rsid w:val="00566D04"/>
    <w:rsid w:val="00567020"/>
    <w:rsid w:val="00567114"/>
    <w:rsid w:val="005673CB"/>
    <w:rsid w:val="005678F5"/>
    <w:rsid w:val="00567900"/>
    <w:rsid w:val="00567DC0"/>
    <w:rsid w:val="00567F4F"/>
    <w:rsid w:val="0057036A"/>
    <w:rsid w:val="00570D83"/>
    <w:rsid w:val="00570EB5"/>
    <w:rsid w:val="005712D9"/>
    <w:rsid w:val="0057155D"/>
    <w:rsid w:val="00572E54"/>
    <w:rsid w:val="00572E8E"/>
    <w:rsid w:val="00573214"/>
    <w:rsid w:val="005734A9"/>
    <w:rsid w:val="005739FD"/>
    <w:rsid w:val="00574B93"/>
    <w:rsid w:val="005750C8"/>
    <w:rsid w:val="00575336"/>
    <w:rsid w:val="005754C5"/>
    <w:rsid w:val="00576520"/>
    <w:rsid w:val="005767AD"/>
    <w:rsid w:val="005767B4"/>
    <w:rsid w:val="005768A8"/>
    <w:rsid w:val="00576C94"/>
    <w:rsid w:val="00580088"/>
    <w:rsid w:val="0058156E"/>
    <w:rsid w:val="00581773"/>
    <w:rsid w:val="005824BA"/>
    <w:rsid w:val="00582BBA"/>
    <w:rsid w:val="00582C4D"/>
    <w:rsid w:val="00582EED"/>
    <w:rsid w:val="00582FA7"/>
    <w:rsid w:val="0058300B"/>
    <w:rsid w:val="00583AFD"/>
    <w:rsid w:val="00583C5E"/>
    <w:rsid w:val="0058453A"/>
    <w:rsid w:val="005848BE"/>
    <w:rsid w:val="00584A34"/>
    <w:rsid w:val="00584E1C"/>
    <w:rsid w:val="00584EAA"/>
    <w:rsid w:val="0058574C"/>
    <w:rsid w:val="00586408"/>
    <w:rsid w:val="00586653"/>
    <w:rsid w:val="00586912"/>
    <w:rsid w:val="00586D00"/>
    <w:rsid w:val="00586DFB"/>
    <w:rsid w:val="00586F06"/>
    <w:rsid w:val="005870D6"/>
    <w:rsid w:val="00587CA8"/>
    <w:rsid w:val="005901E9"/>
    <w:rsid w:val="0059051B"/>
    <w:rsid w:val="005905C9"/>
    <w:rsid w:val="00590E1F"/>
    <w:rsid w:val="00591122"/>
    <w:rsid w:val="0059113B"/>
    <w:rsid w:val="0059116D"/>
    <w:rsid w:val="00591AF2"/>
    <w:rsid w:val="005927FC"/>
    <w:rsid w:val="00592A61"/>
    <w:rsid w:val="00593188"/>
    <w:rsid w:val="005934F2"/>
    <w:rsid w:val="005935DB"/>
    <w:rsid w:val="0059494F"/>
    <w:rsid w:val="00595083"/>
    <w:rsid w:val="005951CE"/>
    <w:rsid w:val="0059532A"/>
    <w:rsid w:val="005959C5"/>
    <w:rsid w:val="00595EE4"/>
    <w:rsid w:val="0059614D"/>
    <w:rsid w:val="0059697B"/>
    <w:rsid w:val="005973DA"/>
    <w:rsid w:val="0059769E"/>
    <w:rsid w:val="00597B87"/>
    <w:rsid w:val="00597BC6"/>
    <w:rsid w:val="00597E04"/>
    <w:rsid w:val="00597F03"/>
    <w:rsid w:val="005A017A"/>
    <w:rsid w:val="005A0726"/>
    <w:rsid w:val="005A1041"/>
    <w:rsid w:val="005A1351"/>
    <w:rsid w:val="005A16D8"/>
    <w:rsid w:val="005A25A3"/>
    <w:rsid w:val="005A2A29"/>
    <w:rsid w:val="005A2A67"/>
    <w:rsid w:val="005A3418"/>
    <w:rsid w:val="005A4726"/>
    <w:rsid w:val="005A5246"/>
    <w:rsid w:val="005A5418"/>
    <w:rsid w:val="005A54F0"/>
    <w:rsid w:val="005A5E14"/>
    <w:rsid w:val="005A5F6B"/>
    <w:rsid w:val="005A6743"/>
    <w:rsid w:val="005A6FAA"/>
    <w:rsid w:val="005A7A6F"/>
    <w:rsid w:val="005A7D5B"/>
    <w:rsid w:val="005B079E"/>
    <w:rsid w:val="005B0D34"/>
    <w:rsid w:val="005B10BE"/>
    <w:rsid w:val="005B12A8"/>
    <w:rsid w:val="005B1930"/>
    <w:rsid w:val="005B2729"/>
    <w:rsid w:val="005B2C06"/>
    <w:rsid w:val="005B2C82"/>
    <w:rsid w:val="005B309B"/>
    <w:rsid w:val="005B3A3B"/>
    <w:rsid w:val="005B3AB2"/>
    <w:rsid w:val="005B3C8A"/>
    <w:rsid w:val="005B41D1"/>
    <w:rsid w:val="005B485C"/>
    <w:rsid w:val="005B5FD1"/>
    <w:rsid w:val="005B6493"/>
    <w:rsid w:val="005B712F"/>
    <w:rsid w:val="005C0878"/>
    <w:rsid w:val="005C1750"/>
    <w:rsid w:val="005C1953"/>
    <w:rsid w:val="005C1E4E"/>
    <w:rsid w:val="005C2378"/>
    <w:rsid w:val="005C289F"/>
    <w:rsid w:val="005C312D"/>
    <w:rsid w:val="005C33FB"/>
    <w:rsid w:val="005C346C"/>
    <w:rsid w:val="005C3DB4"/>
    <w:rsid w:val="005C45FE"/>
    <w:rsid w:val="005C4EC7"/>
    <w:rsid w:val="005C532B"/>
    <w:rsid w:val="005C55DA"/>
    <w:rsid w:val="005C5B47"/>
    <w:rsid w:val="005C7460"/>
    <w:rsid w:val="005C756F"/>
    <w:rsid w:val="005C75DE"/>
    <w:rsid w:val="005C7E36"/>
    <w:rsid w:val="005D0061"/>
    <w:rsid w:val="005D0320"/>
    <w:rsid w:val="005D0F8C"/>
    <w:rsid w:val="005D1649"/>
    <w:rsid w:val="005D257D"/>
    <w:rsid w:val="005D2933"/>
    <w:rsid w:val="005D2D53"/>
    <w:rsid w:val="005D2F2D"/>
    <w:rsid w:val="005D3279"/>
    <w:rsid w:val="005D34C6"/>
    <w:rsid w:val="005D366B"/>
    <w:rsid w:val="005D3AF7"/>
    <w:rsid w:val="005D3CEA"/>
    <w:rsid w:val="005D3D47"/>
    <w:rsid w:val="005D414E"/>
    <w:rsid w:val="005D41F0"/>
    <w:rsid w:val="005D43F5"/>
    <w:rsid w:val="005D4759"/>
    <w:rsid w:val="005D484D"/>
    <w:rsid w:val="005D4CEB"/>
    <w:rsid w:val="005D4E73"/>
    <w:rsid w:val="005D5189"/>
    <w:rsid w:val="005D5A61"/>
    <w:rsid w:val="005D76E4"/>
    <w:rsid w:val="005D76EA"/>
    <w:rsid w:val="005D7D86"/>
    <w:rsid w:val="005D7DB3"/>
    <w:rsid w:val="005E0B16"/>
    <w:rsid w:val="005E117C"/>
    <w:rsid w:val="005E11C4"/>
    <w:rsid w:val="005E15CF"/>
    <w:rsid w:val="005E15D1"/>
    <w:rsid w:val="005E15F3"/>
    <w:rsid w:val="005E1F1A"/>
    <w:rsid w:val="005E21F7"/>
    <w:rsid w:val="005E2B48"/>
    <w:rsid w:val="005E2CA9"/>
    <w:rsid w:val="005E2E03"/>
    <w:rsid w:val="005E3730"/>
    <w:rsid w:val="005E3EA8"/>
    <w:rsid w:val="005E476A"/>
    <w:rsid w:val="005E477A"/>
    <w:rsid w:val="005E4CDA"/>
    <w:rsid w:val="005E4E3A"/>
    <w:rsid w:val="005E53F2"/>
    <w:rsid w:val="005E59D6"/>
    <w:rsid w:val="005E6133"/>
    <w:rsid w:val="005E61D6"/>
    <w:rsid w:val="005E6A05"/>
    <w:rsid w:val="005E6D2B"/>
    <w:rsid w:val="005E6E19"/>
    <w:rsid w:val="005E6F71"/>
    <w:rsid w:val="005E736C"/>
    <w:rsid w:val="005E7870"/>
    <w:rsid w:val="005E7AC6"/>
    <w:rsid w:val="005E7BE9"/>
    <w:rsid w:val="005F01EB"/>
    <w:rsid w:val="005F0AD5"/>
    <w:rsid w:val="005F10F9"/>
    <w:rsid w:val="005F1CC5"/>
    <w:rsid w:val="005F1D1D"/>
    <w:rsid w:val="005F1ED4"/>
    <w:rsid w:val="005F2557"/>
    <w:rsid w:val="005F25CE"/>
    <w:rsid w:val="005F25E0"/>
    <w:rsid w:val="005F279B"/>
    <w:rsid w:val="005F2A11"/>
    <w:rsid w:val="005F3531"/>
    <w:rsid w:val="005F3982"/>
    <w:rsid w:val="005F3A08"/>
    <w:rsid w:val="005F45EA"/>
    <w:rsid w:val="005F495D"/>
    <w:rsid w:val="005F4AC3"/>
    <w:rsid w:val="005F4DD2"/>
    <w:rsid w:val="005F4F16"/>
    <w:rsid w:val="005F5002"/>
    <w:rsid w:val="005F502C"/>
    <w:rsid w:val="005F5434"/>
    <w:rsid w:val="005F56D3"/>
    <w:rsid w:val="005F6461"/>
    <w:rsid w:val="005F6610"/>
    <w:rsid w:val="005F6DA2"/>
    <w:rsid w:val="00600020"/>
    <w:rsid w:val="00600160"/>
    <w:rsid w:val="006003CC"/>
    <w:rsid w:val="006006D3"/>
    <w:rsid w:val="0060074E"/>
    <w:rsid w:val="00600E1A"/>
    <w:rsid w:val="00600F56"/>
    <w:rsid w:val="00601977"/>
    <w:rsid w:val="00602285"/>
    <w:rsid w:val="0060243A"/>
    <w:rsid w:val="0060295F"/>
    <w:rsid w:val="00602BAA"/>
    <w:rsid w:val="00602F32"/>
    <w:rsid w:val="00604695"/>
    <w:rsid w:val="006046F1"/>
    <w:rsid w:val="00604D24"/>
    <w:rsid w:val="00605334"/>
    <w:rsid w:val="0060568C"/>
    <w:rsid w:val="0060588F"/>
    <w:rsid w:val="00605A44"/>
    <w:rsid w:val="00605A45"/>
    <w:rsid w:val="00605FBE"/>
    <w:rsid w:val="0060678B"/>
    <w:rsid w:val="00606D95"/>
    <w:rsid w:val="00607087"/>
    <w:rsid w:val="006075F8"/>
    <w:rsid w:val="00607B83"/>
    <w:rsid w:val="00610079"/>
    <w:rsid w:val="00610342"/>
    <w:rsid w:val="00610643"/>
    <w:rsid w:val="00610F69"/>
    <w:rsid w:val="00611054"/>
    <w:rsid w:val="00611124"/>
    <w:rsid w:val="006117D3"/>
    <w:rsid w:val="00611BFC"/>
    <w:rsid w:val="00612AD6"/>
    <w:rsid w:val="0061385E"/>
    <w:rsid w:val="0061436B"/>
    <w:rsid w:val="00614509"/>
    <w:rsid w:val="006145DB"/>
    <w:rsid w:val="00614E95"/>
    <w:rsid w:val="00614FC1"/>
    <w:rsid w:val="0061531E"/>
    <w:rsid w:val="006153A3"/>
    <w:rsid w:val="006164FF"/>
    <w:rsid w:val="006165AC"/>
    <w:rsid w:val="00616665"/>
    <w:rsid w:val="0061711B"/>
    <w:rsid w:val="00617220"/>
    <w:rsid w:val="00620167"/>
    <w:rsid w:val="0062028B"/>
    <w:rsid w:val="0062054E"/>
    <w:rsid w:val="00620F3C"/>
    <w:rsid w:val="00621A6A"/>
    <w:rsid w:val="00622536"/>
    <w:rsid w:val="00622B84"/>
    <w:rsid w:val="006230AD"/>
    <w:rsid w:val="006238BB"/>
    <w:rsid w:val="00623984"/>
    <w:rsid w:val="00623C08"/>
    <w:rsid w:val="00624344"/>
    <w:rsid w:val="0062512E"/>
    <w:rsid w:val="006252C6"/>
    <w:rsid w:val="006253FB"/>
    <w:rsid w:val="00625699"/>
    <w:rsid w:val="006258A9"/>
    <w:rsid w:val="0062754D"/>
    <w:rsid w:val="006277F5"/>
    <w:rsid w:val="00627A16"/>
    <w:rsid w:val="00630FED"/>
    <w:rsid w:val="00631024"/>
    <w:rsid w:val="006318CC"/>
    <w:rsid w:val="00631F17"/>
    <w:rsid w:val="00632084"/>
    <w:rsid w:val="00632190"/>
    <w:rsid w:val="0063239A"/>
    <w:rsid w:val="0063280B"/>
    <w:rsid w:val="006328CD"/>
    <w:rsid w:val="00632AC1"/>
    <w:rsid w:val="00633833"/>
    <w:rsid w:val="0063432F"/>
    <w:rsid w:val="0063462F"/>
    <w:rsid w:val="00634875"/>
    <w:rsid w:val="00635287"/>
    <w:rsid w:val="00636E49"/>
    <w:rsid w:val="0063722E"/>
    <w:rsid w:val="0063749F"/>
    <w:rsid w:val="00640253"/>
    <w:rsid w:val="00640990"/>
    <w:rsid w:val="00640A57"/>
    <w:rsid w:val="00641628"/>
    <w:rsid w:val="00641BF2"/>
    <w:rsid w:val="00642097"/>
    <w:rsid w:val="00642487"/>
    <w:rsid w:val="0064285B"/>
    <w:rsid w:val="00642888"/>
    <w:rsid w:val="00643700"/>
    <w:rsid w:val="00643815"/>
    <w:rsid w:val="00644869"/>
    <w:rsid w:val="006448E5"/>
    <w:rsid w:val="00644BAB"/>
    <w:rsid w:val="00644E0C"/>
    <w:rsid w:val="00645092"/>
    <w:rsid w:val="00645243"/>
    <w:rsid w:val="0064561E"/>
    <w:rsid w:val="006457DF"/>
    <w:rsid w:val="00645DE5"/>
    <w:rsid w:val="00645DF6"/>
    <w:rsid w:val="00646EB8"/>
    <w:rsid w:val="0064772F"/>
    <w:rsid w:val="00650152"/>
    <w:rsid w:val="006501A3"/>
    <w:rsid w:val="00650723"/>
    <w:rsid w:val="00650B8F"/>
    <w:rsid w:val="00651139"/>
    <w:rsid w:val="0065115F"/>
    <w:rsid w:val="006511BE"/>
    <w:rsid w:val="00651270"/>
    <w:rsid w:val="00651C99"/>
    <w:rsid w:val="00651F89"/>
    <w:rsid w:val="00652366"/>
    <w:rsid w:val="00652BFB"/>
    <w:rsid w:val="00654358"/>
    <w:rsid w:val="006556E7"/>
    <w:rsid w:val="00655D09"/>
    <w:rsid w:val="00656779"/>
    <w:rsid w:val="00656A2A"/>
    <w:rsid w:val="00656BEB"/>
    <w:rsid w:val="00656EB1"/>
    <w:rsid w:val="0065748E"/>
    <w:rsid w:val="00657576"/>
    <w:rsid w:val="0065758C"/>
    <w:rsid w:val="0066001B"/>
    <w:rsid w:val="00660C08"/>
    <w:rsid w:val="00661174"/>
    <w:rsid w:val="0066157F"/>
    <w:rsid w:val="00661E72"/>
    <w:rsid w:val="0066269F"/>
    <w:rsid w:val="00662AD3"/>
    <w:rsid w:val="00662B84"/>
    <w:rsid w:val="00662D7D"/>
    <w:rsid w:val="00662EAF"/>
    <w:rsid w:val="00662EEF"/>
    <w:rsid w:val="006639AD"/>
    <w:rsid w:val="00664199"/>
    <w:rsid w:val="006641A2"/>
    <w:rsid w:val="00664C87"/>
    <w:rsid w:val="00664E4E"/>
    <w:rsid w:val="00665183"/>
    <w:rsid w:val="00665586"/>
    <w:rsid w:val="00665702"/>
    <w:rsid w:val="00665A1D"/>
    <w:rsid w:val="0066609D"/>
    <w:rsid w:val="00666245"/>
    <w:rsid w:val="00666A4E"/>
    <w:rsid w:val="00666B77"/>
    <w:rsid w:val="00666D00"/>
    <w:rsid w:val="00667006"/>
    <w:rsid w:val="0066763A"/>
    <w:rsid w:val="00667987"/>
    <w:rsid w:val="0066798F"/>
    <w:rsid w:val="00667B30"/>
    <w:rsid w:val="00670543"/>
    <w:rsid w:val="006709C1"/>
    <w:rsid w:val="00670BBC"/>
    <w:rsid w:val="00670CF0"/>
    <w:rsid w:val="00670F14"/>
    <w:rsid w:val="006710E9"/>
    <w:rsid w:val="0067185C"/>
    <w:rsid w:val="00671ABC"/>
    <w:rsid w:val="006723D6"/>
    <w:rsid w:val="00672457"/>
    <w:rsid w:val="00672C1C"/>
    <w:rsid w:val="00673329"/>
    <w:rsid w:val="006739FE"/>
    <w:rsid w:val="00673BA0"/>
    <w:rsid w:val="00673E90"/>
    <w:rsid w:val="006748FB"/>
    <w:rsid w:val="00675B30"/>
    <w:rsid w:val="00675EE2"/>
    <w:rsid w:val="00676739"/>
    <w:rsid w:val="00676821"/>
    <w:rsid w:val="006771F7"/>
    <w:rsid w:val="00677A94"/>
    <w:rsid w:val="00680038"/>
    <w:rsid w:val="00681886"/>
    <w:rsid w:val="00681F26"/>
    <w:rsid w:val="006822E4"/>
    <w:rsid w:val="00682407"/>
    <w:rsid w:val="00683337"/>
    <w:rsid w:val="0068338C"/>
    <w:rsid w:val="0068389F"/>
    <w:rsid w:val="00683A53"/>
    <w:rsid w:val="00683F30"/>
    <w:rsid w:val="00683F4B"/>
    <w:rsid w:val="0068446B"/>
    <w:rsid w:val="00685AA5"/>
    <w:rsid w:val="00686343"/>
    <w:rsid w:val="00686679"/>
    <w:rsid w:val="0068678E"/>
    <w:rsid w:val="00686B34"/>
    <w:rsid w:val="00687140"/>
    <w:rsid w:val="00687C1A"/>
    <w:rsid w:val="00687EBA"/>
    <w:rsid w:val="006908DC"/>
    <w:rsid w:val="00690B51"/>
    <w:rsid w:val="00691FE0"/>
    <w:rsid w:val="0069261F"/>
    <w:rsid w:val="00692785"/>
    <w:rsid w:val="00693445"/>
    <w:rsid w:val="006937FC"/>
    <w:rsid w:val="006939EB"/>
    <w:rsid w:val="00694CF5"/>
    <w:rsid w:val="00694E0B"/>
    <w:rsid w:val="00694E2E"/>
    <w:rsid w:val="00694F25"/>
    <w:rsid w:val="006961E1"/>
    <w:rsid w:val="0069755F"/>
    <w:rsid w:val="0069758D"/>
    <w:rsid w:val="006975DA"/>
    <w:rsid w:val="006976AD"/>
    <w:rsid w:val="006A0082"/>
    <w:rsid w:val="006A0118"/>
    <w:rsid w:val="006A06B4"/>
    <w:rsid w:val="006A0BDE"/>
    <w:rsid w:val="006A13C1"/>
    <w:rsid w:val="006A1601"/>
    <w:rsid w:val="006A1BFD"/>
    <w:rsid w:val="006A2189"/>
    <w:rsid w:val="006A225D"/>
    <w:rsid w:val="006A26C3"/>
    <w:rsid w:val="006A2968"/>
    <w:rsid w:val="006A2ABA"/>
    <w:rsid w:val="006A311E"/>
    <w:rsid w:val="006A3250"/>
    <w:rsid w:val="006A3317"/>
    <w:rsid w:val="006A3417"/>
    <w:rsid w:val="006A3486"/>
    <w:rsid w:val="006A34A0"/>
    <w:rsid w:val="006A35DC"/>
    <w:rsid w:val="006A4009"/>
    <w:rsid w:val="006A5A1A"/>
    <w:rsid w:val="006A5DC5"/>
    <w:rsid w:val="006A6826"/>
    <w:rsid w:val="006A6E2A"/>
    <w:rsid w:val="006A7CD5"/>
    <w:rsid w:val="006A7DE2"/>
    <w:rsid w:val="006B02DD"/>
    <w:rsid w:val="006B0542"/>
    <w:rsid w:val="006B096F"/>
    <w:rsid w:val="006B0E83"/>
    <w:rsid w:val="006B0FE6"/>
    <w:rsid w:val="006B13C2"/>
    <w:rsid w:val="006B1DA8"/>
    <w:rsid w:val="006B2197"/>
    <w:rsid w:val="006B24FF"/>
    <w:rsid w:val="006B281A"/>
    <w:rsid w:val="006B2BDD"/>
    <w:rsid w:val="006B3175"/>
    <w:rsid w:val="006B3809"/>
    <w:rsid w:val="006B4F63"/>
    <w:rsid w:val="006B5134"/>
    <w:rsid w:val="006B586C"/>
    <w:rsid w:val="006B5D52"/>
    <w:rsid w:val="006B62D1"/>
    <w:rsid w:val="006B64DA"/>
    <w:rsid w:val="006B6668"/>
    <w:rsid w:val="006B6A88"/>
    <w:rsid w:val="006B6DB8"/>
    <w:rsid w:val="006B7000"/>
    <w:rsid w:val="006B7B17"/>
    <w:rsid w:val="006B7B8B"/>
    <w:rsid w:val="006C0132"/>
    <w:rsid w:val="006C0710"/>
    <w:rsid w:val="006C139A"/>
    <w:rsid w:val="006C1FA1"/>
    <w:rsid w:val="006C27A2"/>
    <w:rsid w:val="006C2AAF"/>
    <w:rsid w:val="006C2F82"/>
    <w:rsid w:val="006C3210"/>
    <w:rsid w:val="006C347F"/>
    <w:rsid w:val="006C38B7"/>
    <w:rsid w:val="006C3EA9"/>
    <w:rsid w:val="006C46C7"/>
    <w:rsid w:val="006C4857"/>
    <w:rsid w:val="006C50EB"/>
    <w:rsid w:val="006C68AD"/>
    <w:rsid w:val="006C6A1E"/>
    <w:rsid w:val="006C6E01"/>
    <w:rsid w:val="006C71C4"/>
    <w:rsid w:val="006C7902"/>
    <w:rsid w:val="006C7A27"/>
    <w:rsid w:val="006C7D06"/>
    <w:rsid w:val="006D02A0"/>
    <w:rsid w:val="006D0472"/>
    <w:rsid w:val="006D0AF5"/>
    <w:rsid w:val="006D1122"/>
    <w:rsid w:val="006D13C6"/>
    <w:rsid w:val="006D154F"/>
    <w:rsid w:val="006D161D"/>
    <w:rsid w:val="006D2A93"/>
    <w:rsid w:val="006D2AD3"/>
    <w:rsid w:val="006D2FF6"/>
    <w:rsid w:val="006D3916"/>
    <w:rsid w:val="006D3D95"/>
    <w:rsid w:val="006D471F"/>
    <w:rsid w:val="006D4B18"/>
    <w:rsid w:val="006D4F16"/>
    <w:rsid w:val="006D51E2"/>
    <w:rsid w:val="006D56C5"/>
    <w:rsid w:val="006D5753"/>
    <w:rsid w:val="006D5A4B"/>
    <w:rsid w:val="006D5B71"/>
    <w:rsid w:val="006D5BE3"/>
    <w:rsid w:val="006D6384"/>
    <w:rsid w:val="006D6393"/>
    <w:rsid w:val="006D7658"/>
    <w:rsid w:val="006D797B"/>
    <w:rsid w:val="006D7B25"/>
    <w:rsid w:val="006D7F33"/>
    <w:rsid w:val="006E063E"/>
    <w:rsid w:val="006E0AC7"/>
    <w:rsid w:val="006E0BBE"/>
    <w:rsid w:val="006E0DEC"/>
    <w:rsid w:val="006E1251"/>
    <w:rsid w:val="006E2317"/>
    <w:rsid w:val="006E2A61"/>
    <w:rsid w:val="006E332D"/>
    <w:rsid w:val="006E3767"/>
    <w:rsid w:val="006E4EC6"/>
    <w:rsid w:val="006E5691"/>
    <w:rsid w:val="006E59EB"/>
    <w:rsid w:val="006E5D79"/>
    <w:rsid w:val="006E5E9D"/>
    <w:rsid w:val="006E6850"/>
    <w:rsid w:val="006E6AF7"/>
    <w:rsid w:val="006E700A"/>
    <w:rsid w:val="006E7435"/>
    <w:rsid w:val="006E7996"/>
    <w:rsid w:val="006F03A9"/>
    <w:rsid w:val="006F0411"/>
    <w:rsid w:val="006F0C6A"/>
    <w:rsid w:val="006F0D3E"/>
    <w:rsid w:val="006F101C"/>
    <w:rsid w:val="006F18E8"/>
    <w:rsid w:val="006F1F1E"/>
    <w:rsid w:val="006F30BA"/>
    <w:rsid w:val="006F33D5"/>
    <w:rsid w:val="006F3C53"/>
    <w:rsid w:val="006F3F43"/>
    <w:rsid w:val="006F416C"/>
    <w:rsid w:val="006F4A9E"/>
    <w:rsid w:val="006F518A"/>
    <w:rsid w:val="006F55FC"/>
    <w:rsid w:val="006F6204"/>
    <w:rsid w:val="006F6235"/>
    <w:rsid w:val="006F6C0B"/>
    <w:rsid w:val="006F6DC8"/>
    <w:rsid w:val="006F757F"/>
    <w:rsid w:val="006F7837"/>
    <w:rsid w:val="006F78B6"/>
    <w:rsid w:val="006F7BE8"/>
    <w:rsid w:val="00700584"/>
    <w:rsid w:val="00700A38"/>
    <w:rsid w:val="007016E5"/>
    <w:rsid w:val="007029CC"/>
    <w:rsid w:val="00702C1C"/>
    <w:rsid w:val="0070325B"/>
    <w:rsid w:val="00703B72"/>
    <w:rsid w:val="00703EBF"/>
    <w:rsid w:val="00704229"/>
    <w:rsid w:val="00704859"/>
    <w:rsid w:val="00704944"/>
    <w:rsid w:val="00704A80"/>
    <w:rsid w:val="00705717"/>
    <w:rsid w:val="00705876"/>
    <w:rsid w:val="00706587"/>
    <w:rsid w:val="00706951"/>
    <w:rsid w:val="00706FA2"/>
    <w:rsid w:val="00710845"/>
    <w:rsid w:val="00710FC2"/>
    <w:rsid w:val="00711055"/>
    <w:rsid w:val="00711293"/>
    <w:rsid w:val="00711D5E"/>
    <w:rsid w:val="00711F95"/>
    <w:rsid w:val="00711FCF"/>
    <w:rsid w:val="00712016"/>
    <w:rsid w:val="00712077"/>
    <w:rsid w:val="00712097"/>
    <w:rsid w:val="00712311"/>
    <w:rsid w:val="00712478"/>
    <w:rsid w:val="00712EC3"/>
    <w:rsid w:val="00712F45"/>
    <w:rsid w:val="00713051"/>
    <w:rsid w:val="007133B1"/>
    <w:rsid w:val="007133D5"/>
    <w:rsid w:val="00713A8B"/>
    <w:rsid w:val="007142A2"/>
    <w:rsid w:val="00714704"/>
    <w:rsid w:val="00714EA6"/>
    <w:rsid w:val="007157C1"/>
    <w:rsid w:val="00715E7B"/>
    <w:rsid w:val="00716017"/>
    <w:rsid w:val="00716195"/>
    <w:rsid w:val="0071698E"/>
    <w:rsid w:val="00716CED"/>
    <w:rsid w:val="007172BD"/>
    <w:rsid w:val="00720297"/>
    <w:rsid w:val="00720BB0"/>
    <w:rsid w:val="00720C48"/>
    <w:rsid w:val="007217DF"/>
    <w:rsid w:val="00721876"/>
    <w:rsid w:val="00721961"/>
    <w:rsid w:val="007219BC"/>
    <w:rsid w:val="00721D5F"/>
    <w:rsid w:val="007220A9"/>
    <w:rsid w:val="00722167"/>
    <w:rsid w:val="00722219"/>
    <w:rsid w:val="00722423"/>
    <w:rsid w:val="00722BAE"/>
    <w:rsid w:val="00723368"/>
    <w:rsid w:val="00723A4F"/>
    <w:rsid w:val="00724501"/>
    <w:rsid w:val="007247B6"/>
    <w:rsid w:val="00724836"/>
    <w:rsid w:val="00724D42"/>
    <w:rsid w:val="00724EB9"/>
    <w:rsid w:val="00725378"/>
    <w:rsid w:val="007254A1"/>
    <w:rsid w:val="00725814"/>
    <w:rsid w:val="00725E10"/>
    <w:rsid w:val="00725EC0"/>
    <w:rsid w:val="0072605B"/>
    <w:rsid w:val="007264D1"/>
    <w:rsid w:val="00726832"/>
    <w:rsid w:val="00726844"/>
    <w:rsid w:val="00726943"/>
    <w:rsid w:val="007270DB"/>
    <w:rsid w:val="00727850"/>
    <w:rsid w:val="00727A43"/>
    <w:rsid w:val="00727CCC"/>
    <w:rsid w:val="007309F2"/>
    <w:rsid w:val="00730F82"/>
    <w:rsid w:val="0073126C"/>
    <w:rsid w:val="00731BF4"/>
    <w:rsid w:val="00731C57"/>
    <w:rsid w:val="00731D32"/>
    <w:rsid w:val="00731F46"/>
    <w:rsid w:val="00733147"/>
    <w:rsid w:val="00733177"/>
    <w:rsid w:val="007336BF"/>
    <w:rsid w:val="00733999"/>
    <w:rsid w:val="00733D98"/>
    <w:rsid w:val="00734705"/>
    <w:rsid w:val="007348B6"/>
    <w:rsid w:val="007352EE"/>
    <w:rsid w:val="00735775"/>
    <w:rsid w:val="0073590D"/>
    <w:rsid w:val="00735BAA"/>
    <w:rsid w:val="00735CF8"/>
    <w:rsid w:val="00735EDC"/>
    <w:rsid w:val="0073602E"/>
    <w:rsid w:val="007360EB"/>
    <w:rsid w:val="00736369"/>
    <w:rsid w:val="0073647E"/>
    <w:rsid w:val="00736768"/>
    <w:rsid w:val="00737EAB"/>
    <w:rsid w:val="00740506"/>
    <w:rsid w:val="0074094F"/>
    <w:rsid w:val="00740D4A"/>
    <w:rsid w:val="00740DD0"/>
    <w:rsid w:val="00741581"/>
    <w:rsid w:val="00741F20"/>
    <w:rsid w:val="00742388"/>
    <w:rsid w:val="0074269B"/>
    <w:rsid w:val="00742C4B"/>
    <w:rsid w:val="007437E2"/>
    <w:rsid w:val="0074398E"/>
    <w:rsid w:val="00744835"/>
    <w:rsid w:val="00744EC2"/>
    <w:rsid w:val="00745533"/>
    <w:rsid w:val="00745675"/>
    <w:rsid w:val="00745CC4"/>
    <w:rsid w:val="00745F79"/>
    <w:rsid w:val="0074692C"/>
    <w:rsid w:val="007470C1"/>
    <w:rsid w:val="00747E7F"/>
    <w:rsid w:val="0075091A"/>
    <w:rsid w:val="00750BBB"/>
    <w:rsid w:val="00750F05"/>
    <w:rsid w:val="00750F8B"/>
    <w:rsid w:val="007513A9"/>
    <w:rsid w:val="00751E4F"/>
    <w:rsid w:val="0075225D"/>
    <w:rsid w:val="00752386"/>
    <w:rsid w:val="0075390E"/>
    <w:rsid w:val="00754157"/>
    <w:rsid w:val="0075451C"/>
    <w:rsid w:val="00754AC5"/>
    <w:rsid w:val="00754C54"/>
    <w:rsid w:val="00754ECC"/>
    <w:rsid w:val="00754FD6"/>
    <w:rsid w:val="007552E3"/>
    <w:rsid w:val="007553D2"/>
    <w:rsid w:val="007555B7"/>
    <w:rsid w:val="00755E73"/>
    <w:rsid w:val="0075626C"/>
    <w:rsid w:val="00756BF6"/>
    <w:rsid w:val="007573AC"/>
    <w:rsid w:val="00757F8A"/>
    <w:rsid w:val="00760443"/>
    <w:rsid w:val="007605DA"/>
    <w:rsid w:val="0076083A"/>
    <w:rsid w:val="00761B21"/>
    <w:rsid w:val="0076272F"/>
    <w:rsid w:val="007629FB"/>
    <w:rsid w:val="00762D4C"/>
    <w:rsid w:val="007632D8"/>
    <w:rsid w:val="0076398F"/>
    <w:rsid w:val="00763BCF"/>
    <w:rsid w:val="00763C9C"/>
    <w:rsid w:val="0076422F"/>
    <w:rsid w:val="00764414"/>
    <w:rsid w:val="007645AB"/>
    <w:rsid w:val="00764E8A"/>
    <w:rsid w:val="007651DD"/>
    <w:rsid w:val="007661DF"/>
    <w:rsid w:val="007666C9"/>
    <w:rsid w:val="00766C1D"/>
    <w:rsid w:val="0076795F"/>
    <w:rsid w:val="00767A0B"/>
    <w:rsid w:val="00767D46"/>
    <w:rsid w:val="00767F6E"/>
    <w:rsid w:val="00770BF7"/>
    <w:rsid w:val="00770D00"/>
    <w:rsid w:val="007715C9"/>
    <w:rsid w:val="007715F1"/>
    <w:rsid w:val="007717A2"/>
    <w:rsid w:val="00771C49"/>
    <w:rsid w:val="0077249A"/>
    <w:rsid w:val="00772CEC"/>
    <w:rsid w:val="00772CEE"/>
    <w:rsid w:val="007732EA"/>
    <w:rsid w:val="007738D3"/>
    <w:rsid w:val="0077399A"/>
    <w:rsid w:val="00774A6E"/>
    <w:rsid w:val="00775091"/>
    <w:rsid w:val="0077555E"/>
    <w:rsid w:val="0077583C"/>
    <w:rsid w:val="007758CA"/>
    <w:rsid w:val="007764F5"/>
    <w:rsid w:val="00776B57"/>
    <w:rsid w:val="00776E62"/>
    <w:rsid w:val="00776F08"/>
    <w:rsid w:val="00777087"/>
    <w:rsid w:val="00777736"/>
    <w:rsid w:val="00777B5E"/>
    <w:rsid w:val="00777D28"/>
    <w:rsid w:val="00781236"/>
    <w:rsid w:val="00781509"/>
    <w:rsid w:val="0078220C"/>
    <w:rsid w:val="00782662"/>
    <w:rsid w:val="007829AD"/>
    <w:rsid w:val="00782E9A"/>
    <w:rsid w:val="0078332D"/>
    <w:rsid w:val="0078340C"/>
    <w:rsid w:val="00783B65"/>
    <w:rsid w:val="00783F31"/>
    <w:rsid w:val="00784058"/>
    <w:rsid w:val="007845E1"/>
    <w:rsid w:val="00784C4C"/>
    <w:rsid w:val="00784D96"/>
    <w:rsid w:val="0078587F"/>
    <w:rsid w:val="00785939"/>
    <w:rsid w:val="00785B01"/>
    <w:rsid w:val="00786BD4"/>
    <w:rsid w:val="007870C0"/>
    <w:rsid w:val="007879B6"/>
    <w:rsid w:val="00787C9F"/>
    <w:rsid w:val="007903C8"/>
    <w:rsid w:val="007904A6"/>
    <w:rsid w:val="007906CD"/>
    <w:rsid w:val="00791307"/>
    <w:rsid w:val="00791387"/>
    <w:rsid w:val="0079193D"/>
    <w:rsid w:val="00791AB1"/>
    <w:rsid w:val="00791C67"/>
    <w:rsid w:val="00792169"/>
    <w:rsid w:val="007925A4"/>
    <w:rsid w:val="007925C0"/>
    <w:rsid w:val="00793545"/>
    <w:rsid w:val="00794B77"/>
    <w:rsid w:val="00794C57"/>
    <w:rsid w:val="00794E6A"/>
    <w:rsid w:val="00794FD5"/>
    <w:rsid w:val="00795496"/>
    <w:rsid w:val="00795A18"/>
    <w:rsid w:val="00795E50"/>
    <w:rsid w:val="007964CF"/>
    <w:rsid w:val="007968E8"/>
    <w:rsid w:val="00796985"/>
    <w:rsid w:val="00796DCB"/>
    <w:rsid w:val="0079798C"/>
    <w:rsid w:val="00797CA3"/>
    <w:rsid w:val="007A092D"/>
    <w:rsid w:val="007A0B3E"/>
    <w:rsid w:val="007A0B71"/>
    <w:rsid w:val="007A1038"/>
    <w:rsid w:val="007A194B"/>
    <w:rsid w:val="007A2A81"/>
    <w:rsid w:val="007A3145"/>
    <w:rsid w:val="007A3184"/>
    <w:rsid w:val="007A34A9"/>
    <w:rsid w:val="007A3A35"/>
    <w:rsid w:val="007A422F"/>
    <w:rsid w:val="007A42FA"/>
    <w:rsid w:val="007A443C"/>
    <w:rsid w:val="007A5360"/>
    <w:rsid w:val="007A53D7"/>
    <w:rsid w:val="007A5B00"/>
    <w:rsid w:val="007A5C37"/>
    <w:rsid w:val="007A6699"/>
    <w:rsid w:val="007A66E7"/>
    <w:rsid w:val="007A67A9"/>
    <w:rsid w:val="007A6C04"/>
    <w:rsid w:val="007A7343"/>
    <w:rsid w:val="007A7420"/>
    <w:rsid w:val="007A7490"/>
    <w:rsid w:val="007A7994"/>
    <w:rsid w:val="007A7A6B"/>
    <w:rsid w:val="007A7B0F"/>
    <w:rsid w:val="007A7C93"/>
    <w:rsid w:val="007A7DA3"/>
    <w:rsid w:val="007A7DC2"/>
    <w:rsid w:val="007A7E2B"/>
    <w:rsid w:val="007B06CF"/>
    <w:rsid w:val="007B0F9D"/>
    <w:rsid w:val="007B113B"/>
    <w:rsid w:val="007B1451"/>
    <w:rsid w:val="007B166B"/>
    <w:rsid w:val="007B1816"/>
    <w:rsid w:val="007B1D99"/>
    <w:rsid w:val="007B20D5"/>
    <w:rsid w:val="007B268E"/>
    <w:rsid w:val="007B2BB9"/>
    <w:rsid w:val="007B2EE2"/>
    <w:rsid w:val="007B310C"/>
    <w:rsid w:val="007B312E"/>
    <w:rsid w:val="007B3318"/>
    <w:rsid w:val="007B386F"/>
    <w:rsid w:val="007B3D80"/>
    <w:rsid w:val="007B4179"/>
    <w:rsid w:val="007B46C8"/>
    <w:rsid w:val="007B52E7"/>
    <w:rsid w:val="007B531A"/>
    <w:rsid w:val="007B5381"/>
    <w:rsid w:val="007B562E"/>
    <w:rsid w:val="007B5745"/>
    <w:rsid w:val="007B5CBF"/>
    <w:rsid w:val="007B5EF4"/>
    <w:rsid w:val="007B63E1"/>
    <w:rsid w:val="007B671A"/>
    <w:rsid w:val="007B69E4"/>
    <w:rsid w:val="007B7074"/>
    <w:rsid w:val="007B7144"/>
    <w:rsid w:val="007B7221"/>
    <w:rsid w:val="007B7879"/>
    <w:rsid w:val="007B7991"/>
    <w:rsid w:val="007B7BA5"/>
    <w:rsid w:val="007B7D9A"/>
    <w:rsid w:val="007B7FF0"/>
    <w:rsid w:val="007C002D"/>
    <w:rsid w:val="007C08F6"/>
    <w:rsid w:val="007C0DFE"/>
    <w:rsid w:val="007C1330"/>
    <w:rsid w:val="007C17EB"/>
    <w:rsid w:val="007C19BB"/>
    <w:rsid w:val="007C1E0B"/>
    <w:rsid w:val="007C259A"/>
    <w:rsid w:val="007C40A3"/>
    <w:rsid w:val="007C42DF"/>
    <w:rsid w:val="007C4B8C"/>
    <w:rsid w:val="007C5ACA"/>
    <w:rsid w:val="007C5E8A"/>
    <w:rsid w:val="007C618F"/>
    <w:rsid w:val="007C68C5"/>
    <w:rsid w:val="007C7706"/>
    <w:rsid w:val="007C7AEE"/>
    <w:rsid w:val="007C7CC7"/>
    <w:rsid w:val="007D05CD"/>
    <w:rsid w:val="007D0A29"/>
    <w:rsid w:val="007D1445"/>
    <w:rsid w:val="007D15AA"/>
    <w:rsid w:val="007D1DDF"/>
    <w:rsid w:val="007D25BE"/>
    <w:rsid w:val="007D280E"/>
    <w:rsid w:val="007D2962"/>
    <w:rsid w:val="007D299F"/>
    <w:rsid w:val="007D2DD3"/>
    <w:rsid w:val="007D32B1"/>
    <w:rsid w:val="007D3748"/>
    <w:rsid w:val="007D3A4F"/>
    <w:rsid w:val="007D3CDD"/>
    <w:rsid w:val="007D46CD"/>
    <w:rsid w:val="007D4C0C"/>
    <w:rsid w:val="007D4F68"/>
    <w:rsid w:val="007D59AD"/>
    <w:rsid w:val="007D59D6"/>
    <w:rsid w:val="007D5B13"/>
    <w:rsid w:val="007D601C"/>
    <w:rsid w:val="007D64D0"/>
    <w:rsid w:val="007D6905"/>
    <w:rsid w:val="007D736D"/>
    <w:rsid w:val="007D7483"/>
    <w:rsid w:val="007D7A28"/>
    <w:rsid w:val="007D7C7B"/>
    <w:rsid w:val="007E03AF"/>
    <w:rsid w:val="007E11E9"/>
    <w:rsid w:val="007E1BF5"/>
    <w:rsid w:val="007E1C35"/>
    <w:rsid w:val="007E1DAD"/>
    <w:rsid w:val="007E2383"/>
    <w:rsid w:val="007E39E9"/>
    <w:rsid w:val="007E3AE6"/>
    <w:rsid w:val="007E4CCC"/>
    <w:rsid w:val="007E514B"/>
    <w:rsid w:val="007E5520"/>
    <w:rsid w:val="007E5889"/>
    <w:rsid w:val="007E5909"/>
    <w:rsid w:val="007E5EFC"/>
    <w:rsid w:val="007E6760"/>
    <w:rsid w:val="007E6874"/>
    <w:rsid w:val="007E692F"/>
    <w:rsid w:val="007E6C39"/>
    <w:rsid w:val="007E7207"/>
    <w:rsid w:val="007E79E1"/>
    <w:rsid w:val="007F048C"/>
    <w:rsid w:val="007F12C2"/>
    <w:rsid w:val="007F15CC"/>
    <w:rsid w:val="007F1A54"/>
    <w:rsid w:val="007F1DFF"/>
    <w:rsid w:val="007F2523"/>
    <w:rsid w:val="007F25E8"/>
    <w:rsid w:val="007F2614"/>
    <w:rsid w:val="007F2636"/>
    <w:rsid w:val="007F263E"/>
    <w:rsid w:val="007F2820"/>
    <w:rsid w:val="007F2B3F"/>
    <w:rsid w:val="007F2CAF"/>
    <w:rsid w:val="007F3259"/>
    <w:rsid w:val="007F3892"/>
    <w:rsid w:val="007F39A1"/>
    <w:rsid w:val="007F3EFE"/>
    <w:rsid w:val="007F43F3"/>
    <w:rsid w:val="007F46D8"/>
    <w:rsid w:val="007F4BAC"/>
    <w:rsid w:val="007F5362"/>
    <w:rsid w:val="007F6632"/>
    <w:rsid w:val="007F6920"/>
    <w:rsid w:val="007F73D4"/>
    <w:rsid w:val="007F7418"/>
    <w:rsid w:val="007F7753"/>
    <w:rsid w:val="007F77CF"/>
    <w:rsid w:val="007F7B68"/>
    <w:rsid w:val="007F7ED0"/>
    <w:rsid w:val="0080025C"/>
    <w:rsid w:val="00800332"/>
    <w:rsid w:val="00800912"/>
    <w:rsid w:val="008010E6"/>
    <w:rsid w:val="0080163D"/>
    <w:rsid w:val="0080191F"/>
    <w:rsid w:val="00801C06"/>
    <w:rsid w:val="00801DA1"/>
    <w:rsid w:val="00801DF4"/>
    <w:rsid w:val="00802240"/>
    <w:rsid w:val="008029A2"/>
    <w:rsid w:val="00802BD4"/>
    <w:rsid w:val="00802CE9"/>
    <w:rsid w:val="00802D6A"/>
    <w:rsid w:val="00802E52"/>
    <w:rsid w:val="00803109"/>
    <w:rsid w:val="00803122"/>
    <w:rsid w:val="008031F6"/>
    <w:rsid w:val="00803432"/>
    <w:rsid w:val="00803709"/>
    <w:rsid w:val="00803D9D"/>
    <w:rsid w:val="008040B8"/>
    <w:rsid w:val="00804230"/>
    <w:rsid w:val="0080538F"/>
    <w:rsid w:val="0080560D"/>
    <w:rsid w:val="00805A19"/>
    <w:rsid w:val="00805CFB"/>
    <w:rsid w:val="008066ED"/>
    <w:rsid w:val="0080705E"/>
    <w:rsid w:val="0080707F"/>
    <w:rsid w:val="008070A2"/>
    <w:rsid w:val="008072AC"/>
    <w:rsid w:val="00807346"/>
    <w:rsid w:val="008073AB"/>
    <w:rsid w:val="008103E4"/>
    <w:rsid w:val="0081063C"/>
    <w:rsid w:val="00811DD0"/>
    <w:rsid w:val="0081222B"/>
    <w:rsid w:val="00812652"/>
    <w:rsid w:val="00812D14"/>
    <w:rsid w:val="008133F7"/>
    <w:rsid w:val="00813AA5"/>
    <w:rsid w:val="00813C89"/>
    <w:rsid w:val="00813D62"/>
    <w:rsid w:val="00813D8D"/>
    <w:rsid w:val="00815421"/>
    <w:rsid w:val="0081548A"/>
    <w:rsid w:val="00815AC9"/>
    <w:rsid w:val="008160A4"/>
    <w:rsid w:val="008161D3"/>
    <w:rsid w:val="008167D8"/>
    <w:rsid w:val="00816C55"/>
    <w:rsid w:val="00816D55"/>
    <w:rsid w:val="008171DD"/>
    <w:rsid w:val="00817727"/>
    <w:rsid w:val="00820668"/>
    <w:rsid w:val="008206C2"/>
    <w:rsid w:val="0082133C"/>
    <w:rsid w:val="00821387"/>
    <w:rsid w:val="0082161D"/>
    <w:rsid w:val="00821637"/>
    <w:rsid w:val="00821C6B"/>
    <w:rsid w:val="00821C78"/>
    <w:rsid w:val="00822584"/>
    <w:rsid w:val="00822790"/>
    <w:rsid w:val="00822AB3"/>
    <w:rsid w:val="00822E59"/>
    <w:rsid w:val="0082346C"/>
    <w:rsid w:val="00823C65"/>
    <w:rsid w:val="00823F88"/>
    <w:rsid w:val="00824181"/>
    <w:rsid w:val="0082499C"/>
    <w:rsid w:val="00825B6A"/>
    <w:rsid w:val="00826088"/>
    <w:rsid w:val="008266F2"/>
    <w:rsid w:val="00826718"/>
    <w:rsid w:val="00826B7D"/>
    <w:rsid w:val="00826D60"/>
    <w:rsid w:val="00827CD0"/>
    <w:rsid w:val="00830151"/>
    <w:rsid w:val="00830527"/>
    <w:rsid w:val="00830692"/>
    <w:rsid w:val="00830FAD"/>
    <w:rsid w:val="00831C27"/>
    <w:rsid w:val="00831D86"/>
    <w:rsid w:val="00832049"/>
    <w:rsid w:val="00832376"/>
    <w:rsid w:val="00832967"/>
    <w:rsid w:val="0083298B"/>
    <w:rsid w:val="00832A56"/>
    <w:rsid w:val="00833018"/>
    <w:rsid w:val="0083376E"/>
    <w:rsid w:val="008337A9"/>
    <w:rsid w:val="00833D75"/>
    <w:rsid w:val="00833F9D"/>
    <w:rsid w:val="0083425E"/>
    <w:rsid w:val="00835545"/>
    <w:rsid w:val="008356A7"/>
    <w:rsid w:val="00835D37"/>
    <w:rsid w:val="008366E0"/>
    <w:rsid w:val="008370CD"/>
    <w:rsid w:val="008379FF"/>
    <w:rsid w:val="00837CF2"/>
    <w:rsid w:val="00837D83"/>
    <w:rsid w:val="00837E06"/>
    <w:rsid w:val="00840700"/>
    <w:rsid w:val="008409F8"/>
    <w:rsid w:val="00840AEC"/>
    <w:rsid w:val="00841363"/>
    <w:rsid w:val="0084214C"/>
    <w:rsid w:val="008421FF"/>
    <w:rsid w:val="0084222C"/>
    <w:rsid w:val="00842ED8"/>
    <w:rsid w:val="00843057"/>
    <w:rsid w:val="00845046"/>
    <w:rsid w:val="008450B6"/>
    <w:rsid w:val="00845139"/>
    <w:rsid w:val="00845534"/>
    <w:rsid w:val="00845B3D"/>
    <w:rsid w:val="00846450"/>
    <w:rsid w:val="008467DA"/>
    <w:rsid w:val="008468A0"/>
    <w:rsid w:val="00846D43"/>
    <w:rsid w:val="0085045D"/>
    <w:rsid w:val="00850B70"/>
    <w:rsid w:val="00850FBC"/>
    <w:rsid w:val="008527EA"/>
    <w:rsid w:val="00852EEE"/>
    <w:rsid w:val="00853585"/>
    <w:rsid w:val="00853B8E"/>
    <w:rsid w:val="00854443"/>
    <w:rsid w:val="008544BA"/>
    <w:rsid w:val="00854CEF"/>
    <w:rsid w:val="008556D5"/>
    <w:rsid w:val="008557FB"/>
    <w:rsid w:val="00855A87"/>
    <w:rsid w:val="00855B06"/>
    <w:rsid w:val="008565AF"/>
    <w:rsid w:val="00856658"/>
    <w:rsid w:val="00856829"/>
    <w:rsid w:val="00856C8C"/>
    <w:rsid w:val="00857022"/>
    <w:rsid w:val="008574EF"/>
    <w:rsid w:val="00857739"/>
    <w:rsid w:val="0085784D"/>
    <w:rsid w:val="00857D2C"/>
    <w:rsid w:val="00857FDA"/>
    <w:rsid w:val="0086020A"/>
    <w:rsid w:val="0086033F"/>
    <w:rsid w:val="0086173D"/>
    <w:rsid w:val="008619A5"/>
    <w:rsid w:val="00862654"/>
    <w:rsid w:val="00862864"/>
    <w:rsid w:val="00862CC4"/>
    <w:rsid w:val="00863BD2"/>
    <w:rsid w:val="00863F9B"/>
    <w:rsid w:val="00863FF8"/>
    <w:rsid w:val="00864038"/>
    <w:rsid w:val="008642D5"/>
    <w:rsid w:val="008643B5"/>
    <w:rsid w:val="008646B9"/>
    <w:rsid w:val="008649AD"/>
    <w:rsid w:val="008651C7"/>
    <w:rsid w:val="008654EA"/>
    <w:rsid w:val="008655C7"/>
    <w:rsid w:val="00866381"/>
    <w:rsid w:val="00866544"/>
    <w:rsid w:val="00866D6A"/>
    <w:rsid w:val="00866FBD"/>
    <w:rsid w:val="008672A6"/>
    <w:rsid w:val="008674EF"/>
    <w:rsid w:val="008679CC"/>
    <w:rsid w:val="008704C7"/>
    <w:rsid w:val="0087054E"/>
    <w:rsid w:val="00870EB8"/>
    <w:rsid w:val="00873236"/>
    <w:rsid w:val="00873A9B"/>
    <w:rsid w:val="00874023"/>
    <w:rsid w:val="0087418A"/>
    <w:rsid w:val="0087470B"/>
    <w:rsid w:val="00874725"/>
    <w:rsid w:val="00874B01"/>
    <w:rsid w:val="00874CB0"/>
    <w:rsid w:val="00874FF4"/>
    <w:rsid w:val="0087509B"/>
    <w:rsid w:val="00875AEB"/>
    <w:rsid w:val="00875F9A"/>
    <w:rsid w:val="008771DB"/>
    <w:rsid w:val="00877225"/>
    <w:rsid w:val="00877551"/>
    <w:rsid w:val="00877621"/>
    <w:rsid w:val="00877F02"/>
    <w:rsid w:val="00880268"/>
    <w:rsid w:val="00880962"/>
    <w:rsid w:val="0088099A"/>
    <w:rsid w:val="0088104B"/>
    <w:rsid w:val="0088106B"/>
    <w:rsid w:val="008813A2"/>
    <w:rsid w:val="00881517"/>
    <w:rsid w:val="00881E67"/>
    <w:rsid w:val="0088265D"/>
    <w:rsid w:val="00883750"/>
    <w:rsid w:val="00883DB5"/>
    <w:rsid w:val="00883DC7"/>
    <w:rsid w:val="008843D6"/>
    <w:rsid w:val="00884581"/>
    <w:rsid w:val="00884D7F"/>
    <w:rsid w:val="00885318"/>
    <w:rsid w:val="008856AB"/>
    <w:rsid w:val="00885912"/>
    <w:rsid w:val="00885984"/>
    <w:rsid w:val="0088678F"/>
    <w:rsid w:val="008873BD"/>
    <w:rsid w:val="008874F8"/>
    <w:rsid w:val="00887B2E"/>
    <w:rsid w:val="00890B42"/>
    <w:rsid w:val="008921DC"/>
    <w:rsid w:val="00892252"/>
    <w:rsid w:val="00892351"/>
    <w:rsid w:val="00892AA3"/>
    <w:rsid w:val="00892B44"/>
    <w:rsid w:val="00892BEC"/>
    <w:rsid w:val="00892DDD"/>
    <w:rsid w:val="00893486"/>
    <w:rsid w:val="008934A6"/>
    <w:rsid w:val="00893BA1"/>
    <w:rsid w:val="00893DD6"/>
    <w:rsid w:val="0089425C"/>
    <w:rsid w:val="00894E8E"/>
    <w:rsid w:val="008953A1"/>
    <w:rsid w:val="008957DB"/>
    <w:rsid w:val="008958EC"/>
    <w:rsid w:val="008960D7"/>
    <w:rsid w:val="008962D7"/>
    <w:rsid w:val="0089637D"/>
    <w:rsid w:val="008967ED"/>
    <w:rsid w:val="00896B9E"/>
    <w:rsid w:val="008977CF"/>
    <w:rsid w:val="008978AA"/>
    <w:rsid w:val="008978BA"/>
    <w:rsid w:val="00897A58"/>
    <w:rsid w:val="008A02AF"/>
    <w:rsid w:val="008A0821"/>
    <w:rsid w:val="008A0931"/>
    <w:rsid w:val="008A148C"/>
    <w:rsid w:val="008A1852"/>
    <w:rsid w:val="008A2280"/>
    <w:rsid w:val="008A2A08"/>
    <w:rsid w:val="008A2BA9"/>
    <w:rsid w:val="008A30DE"/>
    <w:rsid w:val="008A3498"/>
    <w:rsid w:val="008A3C8D"/>
    <w:rsid w:val="008A4169"/>
    <w:rsid w:val="008A42FD"/>
    <w:rsid w:val="008A49AD"/>
    <w:rsid w:val="008A4D0F"/>
    <w:rsid w:val="008A5399"/>
    <w:rsid w:val="008A56DC"/>
    <w:rsid w:val="008A59AE"/>
    <w:rsid w:val="008A5A28"/>
    <w:rsid w:val="008A5EE5"/>
    <w:rsid w:val="008A6D56"/>
    <w:rsid w:val="008A6E29"/>
    <w:rsid w:val="008B07FD"/>
    <w:rsid w:val="008B0AAF"/>
    <w:rsid w:val="008B178F"/>
    <w:rsid w:val="008B216C"/>
    <w:rsid w:val="008B2C1B"/>
    <w:rsid w:val="008B2CA7"/>
    <w:rsid w:val="008B3270"/>
    <w:rsid w:val="008B3783"/>
    <w:rsid w:val="008B44D6"/>
    <w:rsid w:val="008B4723"/>
    <w:rsid w:val="008B476E"/>
    <w:rsid w:val="008B491D"/>
    <w:rsid w:val="008B4F3C"/>
    <w:rsid w:val="008B5401"/>
    <w:rsid w:val="008B55B7"/>
    <w:rsid w:val="008B6515"/>
    <w:rsid w:val="008B6B44"/>
    <w:rsid w:val="008B6F29"/>
    <w:rsid w:val="008B7002"/>
    <w:rsid w:val="008B74E5"/>
    <w:rsid w:val="008B786E"/>
    <w:rsid w:val="008B7AE1"/>
    <w:rsid w:val="008C00B6"/>
    <w:rsid w:val="008C0BBE"/>
    <w:rsid w:val="008C0EF3"/>
    <w:rsid w:val="008C10D2"/>
    <w:rsid w:val="008C13B8"/>
    <w:rsid w:val="008C30AE"/>
    <w:rsid w:val="008C3229"/>
    <w:rsid w:val="008C3374"/>
    <w:rsid w:val="008C3DAF"/>
    <w:rsid w:val="008C438D"/>
    <w:rsid w:val="008C449C"/>
    <w:rsid w:val="008C489B"/>
    <w:rsid w:val="008C4EA6"/>
    <w:rsid w:val="008C5A3E"/>
    <w:rsid w:val="008C7F9A"/>
    <w:rsid w:val="008D0138"/>
    <w:rsid w:val="008D03C6"/>
    <w:rsid w:val="008D0924"/>
    <w:rsid w:val="008D0B49"/>
    <w:rsid w:val="008D0B6B"/>
    <w:rsid w:val="008D0BDD"/>
    <w:rsid w:val="008D181E"/>
    <w:rsid w:val="008D1B90"/>
    <w:rsid w:val="008D1CCB"/>
    <w:rsid w:val="008D2236"/>
    <w:rsid w:val="008D2826"/>
    <w:rsid w:val="008D3368"/>
    <w:rsid w:val="008D36ED"/>
    <w:rsid w:val="008D3F9E"/>
    <w:rsid w:val="008D41EE"/>
    <w:rsid w:val="008D44FF"/>
    <w:rsid w:val="008D4EEE"/>
    <w:rsid w:val="008D4FE6"/>
    <w:rsid w:val="008D591C"/>
    <w:rsid w:val="008D5C90"/>
    <w:rsid w:val="008D640E"/>
    <w:rsid w:val="008D6624"/>
    <w:rsid w:val="008D6D43"/>
    <w:rsid w:val="008D70C7"/>
    <w:rsid w:val="008D7218"/>
    <w:rsid w:val="008D74E0"/>
    <w:rsid w:val="008D7694"/>
    <w:rsid w:val="008D7A13"/>
    <w:rsid w:val="008D7BCB"/>
    <w:rsid w:val="008E05D1"/>
    <w:rsid w:val="008E089B"/>
    <w:rsid w:val="008E0E04"/>
    <w:rsid w:val="008E15A5"/>
    <w:rsid w:val="008E210F"/>
    <w:rsid w:val="008E3138"/>
    <w:rsid w:val="008E3546"/>
    <w:rsid w:val="008E3561"/>
    <w:rsid w:val="008E3C4A"/>
    <w:rsid w:val="008E403D"/>
    <w:rsid w:val="008E40BD"/>
    <w:rsid w:val="008E5D24"/>
    <w:rsid w:val="008E5DDC"/>
    <w:rsid w:val="008E65A9"/>
    <w:rsid w:val="008E6EDD"/>
    <w:rsid w:val="008E7087"/>
    <w:rsid w:val="008E722C"/>
    <w:rsid w:val="008E7AAC"/>
    <w:rsid w:val="008E7B97"/>
    <w:rsid w:val="008E7E20"/>
    <w:rsid w:val="008F078B"/>
    <w:rsid w:val="008F0C6D"/>
    <w:rsid w:val="008F0EDE"/>
    <w:rsid w:val="008F15D2"/>
    <w:rsid w:val="008F16B8"/>
    <w:rsid w:val="008F18F1"/>
    <w:rsid w:val="008F20A1"/>
    <w:rsid w:val="008F21F9"/>
    <w:rsid w:val="008F3831"/>
    <w:rsid w:val="008F3EC3"/>
    <w:rsid w:val="008F430F"/>
    <w:rsid w:val="008F4CF4"/>
    <w:rsid w:val="008F4FE3"/>
    <w:rsid w:val="008F5DF3"/>
    <w:rsid w:val="008F5E63"/>
    <w:rsid w:val="008F612F"/>
    <w:rsid w:val="008F7138"/>
    <w:rsid w:val="008F751F"/>
    <w:rsid w:val="008F7550"/>
    <w:rsid w:val="008F7A8A"/>
    <w:rsid w:val="009004F7"/>
    <w:rsid w:val="009007CE"/>
    <w:rsid w:val="009009C6"/>
    <w:rsid w:val="00900A06"/>
    <w:rsid w:val="00900C45"/>
    <w:rsid w:val="0090170F"/>
    <w:rsid w:val="009019AB"/>
    <w:rsid w:val="00901F29"/>
    <w:rsid w:val="00902A9A"/>
    <w:rsid w:val="009033E1"/>
    <w:rsid w:val="009039AC"/>
    <w:rsid w:val="00904620"/>
    <w:rsid w:val="00904664"/>
    <w:rsid w:val="00904E62"/>
    <w:rsid w:val="00904FBA"/>
    <w:rsid w:val="009061B2"/>
    <w:rsid w:val="009068FB"/>
    <w:rsid w:val="00906AC5"/>
    <w:rsid w:val="0090759E"/>
    <w:rsid w:val="0090765F"/>
    <w:rsid w:val="00907F82"/>
    <w:rsid w:val="00907FD2"/>
    <w:rsid w:val="0091026E"/>
    <w:rsid w:val="00910482"/>
    <w:rsid w:val="00910F63"/>
    <w:rsid w:val="0091188C"/>
    <w:rsid w:val="00911E46"/>
    <w:rsid w:val="00912CA9"/>
    <w:rsid w:val="00913F46"/>
    <w:rsid w:val="00914C4A"/>
    <w:rsid w:val="00914F88"/>
    <w:rsid w:val="00915108"/>
    <w:rsid w:val="00915237"/>
    <w:rsid w:val="009161EE"/>
    <w:rsid w:val="0091651A"/>
    <w:rsid w:val="00916DE9"/>
    <w:rsid w:val="00916DFC"/>
    <w:rsid w:val="00916FD6"/>
    <w:rsid w:val="0091761F"/>
    <w:rsid w:val="00917670"/>
    <w:rsid w:val="009204F9"/>
    <w:rsid w:val="009206F6"/>
    <w:rsid w:val="00920DB7"/>
    <w:rsid w:val="00920F44"/>
    <w:rsid w:val="0092150C"/>
    <w:rsid w:val="009216CD"/>
    <w:rsid w:val="009230F0"/>
    <w:rsid w:val="00924507"/>
    <w:rsid w:val="00924767"/>
    <w:rsid w:val="0092490F"/>
    <w:rsid w:val="0092491D"/>
    <w:rsid w:val="00924A05"/>
    <w:rsid w:val="00924D89"/>
    <w:rsid w:val="00925020"/>
    <w:rsid w:val="0092512B"/>
    <w:rsid w:val="009252C8"/>
    <w:rsid w:val="00925D3A"/>
    <w:rsid w:val="0092782D"/>
    <w:rsid w:val="009278F8"/>
    <w:rsid w:val="00927E5C"/>
    <w:rsid w:val="00930BFB"/>
    <w:rsid w:val="00930CBB"/>
    <w:rsid w:val="009311C8"/>
    <w:rsid w:val="009318BF"/>
    <w:rsid w:val="00931D40"/>
    <w:rsid w:val="009325A6"/>
    <w:rsid w:val="00932870"/>
    <w:rsid w:val="009337B2"/>
    <w:rsid w:val="00933817"/>
    <w:rsid w:val="00933C04"/>
    <w:rsid w:val="00933F59"/>
    <w:rsid w:val="0093500B"/>
    <w:rsid w:val="00935E14"/>
    <w:rsid w:val="00936100"/>
    <w:rsid w:val="009362EF"/>
    <w:rsid w:val="00936A7C"/>
    <w:rsid w:val="00936C92"/>
    <w:rsid w:val="009378B1"/>
    <w:rsid w:val="009402D2"/>
    <w:rsid w:val="00940669"/>
    <w:rsid w:val="00940E66"/>
    <w:rsid w:val="00941253"/>
    <w:rsid w:val="00941394"/>
    <w:rsid w:val="00941576"/>
    <w:rsid w:val="00941C21"/>
    <w:rsid w:val="00941E2F"/>
    <w:rsid w:val="00942413"/>
    <w:rsid w:val="009426D3"/>
    <w:rsid w:val="009428F9"/>
    <w:rsid w:val="009431EE"/>
    <w:rsid w:val="009435AD"/>
    <w:rsid w:val="009437EC"/>
    <w:rsid w:val="009438A6"/>
    <w:rsid w:val="00943D0D"/>
    <w:rsid w:val="00944045"/>
    <w:rsid w:val="009449FA"/>
    <w:rsid w:val="00945496"/>
    <w:rsid w:val="009455F0"/>
    <w:rsid w:val="00945D5B"/>
    <w:rsid w:val="00945E53"/>
    <w:rsid w:val="00946EEF"/>
    <w:rsid w:val="0095031A"/>
    <w:rsid w:val="00950555"/>
    <w:rsid w:val="009505A0"/>
    <w:rsid w:val="0095192B"/>
    <w:rsid w:val="00954022"/>
    <w:rsid w:val="009544B8"/>
    <w:rsid w:val="0095474F"/>
    <w:rsid w:val="009549F7"/>
    <w:rsid w:val="00954FE5"/>
    <w:rsid w:val="00955179"/>
    <w:rsid w:val="00955265"/>
    <w:rsid w:val="00955D29"/>
    <w:rsid w:val="00956495"/>
    <w:rsid w:val="00960999"/>
    <w:rsid w:val="00961200"/>
    <w:rsid w:val="0096193B"/>
    <w:rsid w:val="00961E39"/>
    <w:rsid w:val="00962531"/>
    <w:rsid w:val="0096255A"/>
    <w:rsid w:val="00962D41"/>
    <w:rsid w:val="00962DF0"/>
    <w:rsid w:val="009639E4"/>
    <w:rsid w:val="00963DE0"/>
    <w:rsid w:val="00963F10"/>
    <w:rsid w:val="009640FC"/>
    <w:rsid w:val="00964542"/>
    <w:rsid w:val="00964BDB"/>
    <w:rsid w:val="00965195"/>
    <w:rsid w:val="009654E9"/>
    <w:rsid w:val="00965531"/>
    <w:rsid w:val="0096570E"/>
    <w:rsid w:val="00965773"/>
    <w:rsid w:val="00965775"/>
    <w:rsid w:val="0096610A"/>
    <w:rsid w:val="0096611B"/>
    <w:rsid w:val="0096635D"/>
    <w:rsid w:val="0096649C"/>
    <w:rsid w:val="0096675E"/>
    <w:rsid w:val="009667AA"/>
    <w:rsid w:val="00966AED"/>
    <w:rsid w:val="00966EF7"/>
    <w:rsid w:val="00967422"/>
    <w:rsid w:val="0096753E"/>
    <w:rsid w:val="00967670"/>
    <w:rsid w:val="00967767"/>
    <w:rsid w:val="0096776F"/>
    <w:rsid w:val="00967C24"/>
    <w:rsid w:val="009704CC"/>
    <w:rsid w:val="00970B79"/>
    <w:rsid w:val="00970EEA"/>
    <w:rsid w:val="00971062"/>
    <w:rsid w:val="009713CD"/>
    <w:rsid w:val="009713D6"/>
    <w:rsid w:val="00971713"/>
    <w:rsid w:val="0097173A"/>
    <w:rsid w:val="0097213B"/>
    <w:rsid w:val="0097266A"/>
    <w:rsid w:val="00972724"/>
    <w:rsid w:val="00973C92"/>
    <w:rsid w:val="00973EA6"/>
    <w:rsid w:val="00973FD2"/>
    <w:rsid w:val="00974696"/>
    <w:rsid w:val="009753A2"/>
    <w:rsid w:val="0097599A"/>
    <w:rsid w:val="00975C74"/>
    <w:rsid w:val="00975DD2"/>
    <w:rsid w:val="0097602B"/>
    <w:rsid w:val="0097630F"/>
    <w:rsid w:val="009772F6"/>
    <w:rsid w:val="009776F2"/>
    <w:rsid w:val="00977E6E"/>
    <w:rsid w:val="00977ED5"/>
    <w:rsid w:val="0098006E"/>
    <w:rsid w:val="009803D8"/>
    <w:rsid w:val="00980E5F"/>
    <w:rsid w:val="00981471"/>
    <w:rsid w:val="00981808"/>
    <w:rsid w:val="00981919"/>
    <w:rsid w:val="00981AA4"/>
    <w:rsid w:val="00981F61"/>
    <w:rsid w:val="00982996"/>
    <w:rsid w:val="009829B2"/>
    <w:rsid w:val="00982E69"/>
    <w:rsid w:val="00982EE9"/>
    <w:rsid w:val="00982F60"/>
    <w:rsid w:val="00983451"/>
    <w:rsid w:val="00983468"/>
    <w:rsid w:val="0098363D"/>
    <w:rsid w:val="00983C9D"/>
    <w:rsid w:val="0098410B"/>
    <w:rsid w:val="00984EDB"/>
    <w:rsid w:val="009852EA"/>
    <w:rsid w:val="009858D4"/>
    <w:rsid w:val="00985AED"/>
    <w:rsid w:val="00985BC0"/>
    <w:rsid w:val="00985FC4"/>
    <w:rsid w:val="00986B08"/>
    <w:rsid w:val="00987086"/>
    <w:rsid w:val="00987854"/>
    <w:rsid w:val="009879F7"/>
    <w:rsid w:val="00987AD1"/>
    <w:rsid w:val="00990207"/>
    <w:rsid w:val="009908CD"/>
    <w:rsid w:val="0099092C"/>
    <w:rsid w:val="00990A39"/>
    <w:rsid w:val="00990A89"/>
    <w:rsid w:val="00990E4B"/>
    <w:rsid w:val="009911B6"/>
    <w:rsid w:val="00991346"/>
    <w:rsid w:val="009915BA"/>
    <w:rsid w:val="00991C02"/>
    <w:rsid w:val="0099206C"/>
    <w:rsid w:val="00992791"/>
    <w:rsid w:val="00992BF9"/>
    <w:rsid w:val="00992FD9"/>
    <w:rsid w:val="009936E3"/>
    <w:rsid w:val="0099376A"/>
    <w:rsid w:val="00993B8A"/>
    <w:rsid w:val="00993EC8"/>
    <w:rsid w:val="00994BCD"/>
    <w:rsid w:val="00995536"/>
    <w:rsid w:val="00995AFF"/>
    <w:rsid w:val="009966CD"/>
    <w:rsid w:val="009969DD"/>
    <w:rsid w:val="0099783D"/>
    <w:rsid w:val="00997B0D"/>
    <w:rsid w:val="00997BEA"/>
    <w:rsid w:val="009A0C9C"/>
    <w:rsid w:val="009A14F3"/>
    <w:rsid w:val="009A1589"/>
    <w:rsid w:val="009A25E4"/>
    <w:rsid w:val="009A279B"/>
    <w:rsid w:val="009A28CB"/>
    <w:rsid w:val="009A28F4"/>
    <w:rsid w:val="009A2A0A"/>
    <w:rsid w:val="009A47D8"/>
    <w:rsid w:val="009A52B7"/>
    <w:rsid w:val="009A5354"/>
    <w:rsid w:val="009A5A25"/>
    <w:rsid w:val="009A5A8B"/>
    <w:rsid w:val="009A67EA"/>
    <w:rsid w:val="009A6A91"/>
    <w:rsid w:val="009A6EAD"/>
    <w:rsid w:val="009A7DD8"/>
    <w:rsid w:val="009B06E5"/>
    <w:rsid w:val="009B072E"/>
    <w:rsid w:val="009B0E15"/>
    <w:rsid w:val="009B10BF"/>
    <w:rsid w:val="009B11FE"/>
    <w:rsid w:val="009B1301"/>
    <w:rsid w:val="009B17D0"/>
    <w:rsid w:val="009B2A95"/>
    <w:rsid w:val="009B2D32"/>
    <w:rsid w:val="009B308E"/>
    <w:rsid w:val="009B54A9"/>
    <w:rsid w:val="009B5A40"/>
    <w:rsid w:val="009B5D5A"/>
    <w:rsid w:val="009B5D7C"/>
    <w:rsid w:val="009B6131"/>
    <w:rsid w:val="009B63D3"/>
    <w:rsid w:val="009B6798"/>
    <w:rsid w:val="009B6E6F"/>
    <w:rsid w:val="009B7858"/>
    <w:rsid w:val="009B7A51"/>
    <w:rsid w:val="009C0523"/>
    <w:rsid w:val="009C1094"/>
    <w:rsid w:val="009C1604"/>
    <w:rsid w:val="009C16D4"/>
    <w:rsid w:val="009C17E2"/>
    <w:rsid w:val="009C1BE4"/>
    <w:rsid w:val="009C22EE"/>
    <w:rsid w:val="009C33E7"/>
    <w:rsid w:val="009C34C4"/>
    <w:rsid w:val="009C37E6"/>
    <w:rsid w:val="009C395E"/>
    <w:rsid w:val="009C40B3"/>
    <w:rsid w:val="009C4589"/>
    <w:rsid w:val="009C488E"/>
    <w:rsid w:val="009C498B"/>
    <w:rsid w:val="009C4B3A"/>
    <w:rsid w:val="009C4D75"/>
    <w:rsid w:val="009C5E24"/>
    <w:rsid w:val="009C653A"/>
    <w:rsid w:val="009C6544"/>
    <w:rsid w:val="009C6698"/>
    <w:rsid w:val="009C6936"/>
    <w:rsid w:val="009C697B"/>
    <w:rsid w:val="009C6EC2"/>
    <w:rsid w:val="009C6F91"/>
    <w:rsid w:val="009C720F"/>
    <w:rsid w:val="009C742B"/>
    <w:rsid w:val="009C76D6"/>
    <w:rsid w:val="009C7746"/>
    <w:rsid w:val="009C7919"/>
    <w:rsid w:val="009C7D1F"/>
    <w:rsid w:val="009D00F0"/>
    <w:rsid w:val="009D0805"/>
    <w:rsid w:val="009D09EF"/>
    <w:rsid w:val="009D09FC"/>
    <w:rsid w:val="009D0F8A"/>
    <w:rsid w:val="009D1452"/>
    <w:rsid w:val="009D19BD"/>
    <w:rsid w:val="009D1A10"/>
    <w:rsid w:val="009D1B40"/>
    <w:rsid w:val="009D1FD9"/>
    <w:rsid w:val="009D2CC4"/>
    <w:rsid w:val="009D2D08"/>
    <w:rsid w:val="009D3675"/>
    <w:rsid w:val="009D376B"/>
    <w:rsid w:val="009D42FF"/>
    <w:rsid w:val="009D4E3F"/>
    <w:rsid w:val="009D4EF9"/>
    <w:rsid w:val="009D57C8"/>
    <w:rsid w:val="009D591C"/>
    <w:rsid w:val="009D594D"/>
    <w:rsid w:val="009D5A30"/>
    <w:rsid w:val="009D5D5F"/>
    <w:rsid w:val="009D5DD7"/>
    <w:rsid w:val="009D5F6E"/>
    <w:rsid w:val="009D622C"/>
    <w:rsid w:val="009D67F6"/>
    <w:rsid w:val="009D689F"/>
    <w:rsid w:val="009D6977"/>
    <w:rsid w:val="009D7338"/>
    <w:rsid w:val="009D7520"/>
    <w:rsid w:val="009D7D48"/>
    <w:rsid w:val="009D7FAB"/>
    <w:rsid w:val="009E0122"/>
    <w:rsid w:val="009E043C"/>
    <w:rsid w:val="009E0493"/>
    <w:rsid w:val="009E064F"/>
    <w:rsid w:val="009E0818"/>
    <w:rsid w:val="009E0D99"/>
    <w:rsid w:val="009E15AE"/>
    <w:rsid w:val="009E1635"/>
    <w:rsid w:val="009E1729"/>
    <w:rsid w:val="009E1B39"/>
    <w:rsid w:val="009E1C0C"/>
    <w:rsid w:val="009E2010"/>
    <w:rsid w:val="009E2163"/>
    <w:rsid w:val="009E21F2"/>
    <w:rsid w:val="009E2C31"/>
    <w:rsid w:val="009E305E"/>
    <w:rsid w:val="009E375C"/>
    <w:rsid w:val="009E3935"/>
    <w:rsid w:val="009E3D27"/>
    <w:rsid w:val="009E4064"/>
    <w:rsid w:val="009E52A9"/>
    <w:rsid w:val="009E530E"/>
    <w:rsid w:val="009E5377"/>
    <w:rsid w:val="009E5E5A"/>
    <w:rsid w:val="009E5F81"/>
    <w:rsid w:val="009E60DF"/>
    <w:rsid w:val="009E612C"/>
    <w:rsid w:val="009E613B"/>
    <w:rsid w:val="009E672B"/>
    <w:rsid w:val="009E6B3E"/>
    <w:rsid w:val="009E6D56"/>
    <w:rsid w:val="009E789F"/>
    <w:rsid w:val="009E7A0C"/>
    <w:rsid w:val="009F0BF0"/>
    <w:rsid w:val="009F10DB"/>
    <w:rsid w:val="009F110D"/>
    <w:rsid w:val="009F126D"/>
    <w:rsid w:val="009F1635"/>
    <w:rsid w:val="009F203D"/>
    <w:rsid w:val="009F2E27"/>
    <w:rsid w:val="009F2E7C"/>
    <w:rsid w:val="009F32E1"/>
    <w:rsid w:val="009F33D5"/>
    <w:rsid w:val="009F3B58"/>
    <w:rsid w:val="009F3E4E"/>
    <w:rsid w:val="009F4302"/>
    <w:rsid w:val="009F4A8D"/>
    <w:rsid w:val="009F4DDC"/>
    <w:rsid w:val="009F562A"/>
    <w:rsid w:val="009F5837"/>
    <w:rsid w:val="009F5AE3"/>
    <w:rsid w:val="009F6133"/>
    <w:rsid w:val="009F69BD"/>
    <w:rsid w:val="009F6BD3"/>
    <w:rsid w:val="00A00099"/>
    <w:rsid w:val="00A0042A"/>
    <w:rsid w:val="00A00461"/>
    <w:rsid w:val="00A02350"/>
    <w:rsid w:val="00A023A5"/>
    <w:rsid w:val="00A02DB8"/>
    <w:rsid w:val="00A0361C"/>
    <w:rsid w:val="00A0395D"/>
    <w:rsid w:val="00A0421E"/>
    <w:rsid w:val="00A04881"/>
    <w:rsid w:val="00A04FEF"/>
    <w:rsid w:val="00A05CE8"/>
    <w:rsid w:val="00A05CEF"/>
    <w:rsid w:val="00A06F26"/>
    <w:rsid w:val="00A07282"/>
    <w:rsid w:val="00A0730E"/>
    <w:rsid w:val="00A07807"/>
    <w:rsid w:val="00A07A99"/>
    <w:rsid w:val="00A10EB0"/>
    <w:rsid w:val="00A10F5C"/>
    <w:rsid w:val="00A112E5"/>
    <w:rsid w:val="00A11B3E"/>
    <w:rsid w:val="00A12A4D"/>
    <w:rsid w:val="00A12F30"/>
    <w:rsid w:val="00A13109"/>
    <w:rsid w:val="00A13CA9"/>
    <w:rsid w:val="00A1423C"/>
    <w:rsid w:val="00A143B6"/>
    <w:rsid w:val="00A146BB"/>
    <w:rsid w:val="00A14DC2"/>
    <w:rsid w:val="00A15CB1"/>
    <w:rsid w:val="00A15F1B"/>
    <w:rsid w:val="00A15FD4"/>
    <w:rsid w:val="00A166E3"/>
    <w:rsid w:val="00A1705E"/>
    <w:rsid w:val="00A1762A"/>
    <w:rsid w:val="00A2050E"/>
    <w:rsid w:val="00A207F8"/>
    <w:rsid w:val="00A20FAF"/>
    <w:rsid w:val="00A215ED"/>
    <w:rsid w:val="00A21893"/>
    <w:rsid w:val="00A21A5F"/>
    <w:rsid w:val="00A21D14"/>
    <w:rsid w:val="00A22644"/>
    <w:rsid w:val="00A22713"/>
    <w:rsid w:val="00A22D71"/>
    <w:rsid w:val="00A22D84"/>
    <w:rsid w:val="00A2426C"/>
    <w:rsid w:val="00A25131"/>
    <w:rsid w:val="00A25493"/>
    <w:rsid w:val="00A25B72"/>
    <w:rsid w:val="00A26686"/>
    <w:rsid w:val="00A272B0"/>
    <w:rsid w:val="00A276E3"/>
    <w:rsid w:val="00A27F84"/>
    <w:rsid w:val="00A27FBE"/>
    <w:rsid w:val="00A30AB5"/>
    <w:rsid w:val="00A30B58"/>
    <w:rsid w:val="00A31040"/>
    <w:rsid w:val="00A312A9"/>
    <w:rsid w:val="00A3168C"/>
    <w:rsid w:val="00A31A2E"/>
    <w:rsid w:val="00A31C76"/>
    <w:rsid w:val="00A31DC1"/>
    <w:rsid w:val="00A3207A"/>
    <w:rsid w:val="00A3223D"/>
    <w:rsid w:val="00A33303"/>
    <w:rsid w:val="00A33537"/>
    <w:rsid w:val="00A33BAB"/>
    <w:rsid w:val="00A33C62"/>
    <w:rsid w:val="00A33E0C"/>
    <w:rsid w:val="00A341D7"/>
    <w:rsid w:val="00A34CDF"/>
    <w:rsid w:val="00A34F7C"/>
    <w:rsid w:val="00A3507F"/>
    <w:rsid w:val="00A352C6"/>
    <w:rsid w:val="00A35319"/>
    <w:rsid w:val="00A35E6A"/>
    <w:rsid w:val="00A35F00"/>
    <w:rsid w:val="00A3657A"/>
    <w:rsid w:val="00A3665F"/>
    <w:rsid w:val="00A36B59"/>
    <w:rsid w:val="00A36FCF"/>
    <w:rsid w:val="00A370E1"/>
    <w:rsid w:val="00A37664"/>
    <w:rsid w:val="00A37EC4"/>
    <w:rsid w:val="00A40516"/>
    <w:rsid w:val="00A405F2"/>
    <w:rsid w:val="00A410C7"/>
    <w:rsid w:val="00A41157"/>
    <w:rsid w:val="00A412F5"/>
    <w:rsid w:val="00A41D3F"/>
    <w:rsid w:val="00A423E7"/>
    <w:rsid w:val="00A4242A"/>
    <w:rsid w:val="00A42D0D"/>
    <w:rsid w:val="00A44026"/>
    <w:rsid w:val="00A444D6"/>
    <w:rsid w:val="00A4469F"/>
    <w:rsid w:val="00A4478F"/>
    <w:rsid w:val="00A448C3"/>
    <w:rsid w:val="00A44B36"/>
    <w:rsid w:val="00A4539C"/>
    <w:rsid w:val="00A45DF4"/>
    <w:rsid w:val="00A4688B"/>
    <w:rsid w:val="00A5046B"/>
    <w:rsid w:val="00A50D18"/>
    <w:rsid w:val="00A50F4C"/>
    <w:rsid w:val="00A51354"/>
    <w:rsid w:val="00A51444"/>
    <w:rsid w:val="00A51B35"/>
    <w:rsid w:val="00A51D13"/>
    <w:rsid w:val="00A52E73"/>
    <w:rsid w:val="00A52F95"/>
    <w:rsid w:val="00A53085"/>
    <w:rsid w:val="00A534C4"/>
    <w:rsid w:val="00A543ED"/>
    <w:rsid w:val="00A54C24"/>
    <w:rsid w:val="00A550BB"/>
    <w:rsid w:val="00A55796"/>
    <w:rsid w:val="00A55B3F"/>
    <w:rsid w:val="00A55C4C"/>
    <w:rsid w:val="00A563BA"/>
    <w:rsid w:val="00A5726B"/>
    <w:rsid w:val="00A572DD"/>
    <w:rsid w:val="00A5794D"/>
    <w:rsid w:val="00A57DF4"/>
    <w:rsid w:val="00A60021"/>
    <w:rsid w:val="00A6060A"/>
    <w:rsid w:val="00A60FC1"/>
    <w:rsid w:val="00A61E28"/>
    <w:rsid w:val="00A61FC0"/>
    <w:rsid w:val="00A62941"/>
    <w:rsid w:val="00A62CCD"/>
    <w:rsid w:val="00A62D0F"/>
    <w:rsid w:val="00A630E6"/>
    <w:rsid w:val="00A633EA"/>
    <w:rsid w:val="00A63872"/>
    <w:rsid w:val="00A644F8"/>
    <w:rsid w:val="00A647F6"/>
    <w:rsid w:val="00A64CC5"/>
    <w:rsid w:val="00A650ED"/>
    <w:rsid w:val="00A65A73"/>
    <w:rsid w:val="00A65DCE"/>
    <w:rsid w:val="00A66699"/>
    <w:rsid w:val="00A66BB9"/>
    <w:rsid w:val="00A70257"/>
    <w:rsid w:val="00A7138B"/>
    <w:rsid w:val="00A71B68"/>
    <w:rsid w:val="00A71E4E"/>
    <w:rsid w:val="00A71F7D"/>
    <w:rsid w:val="00A7202B"/>
    <w:rsid w:val="00A7289C"/>
    <w:rsid w:val="00A730D5"/>
    <w:rsid w:val="00A7347D"/>
    <w:rsid w:val="00A734F3"/>
    <w:rsid w:val="00A73698"/>
    <w:rsid w:val="00A74415"/>
    <w:rsid w:val="00A74C7C"/>
    <w:rsid w:val="00A74F2B"/>
    <w:rsid w:val="00A75015"/>
    <w:rsid w:val="00A75467"/>
    <w:rsid w:val="00A7580E"/>
    <w:rsid w:val="00A75976"/>
    <w:rsid w:val="00A76B0D"/>
    <w:rsid w:val="00A77B69"/>
    <w:rsid w:val="00A804A7"/>
    <w:rsid w:val="00A806B5"/>
    <w:rsid w:val="00A80A84"/>
    <w:rsid w:val="00A80D18"/>
    <w:rsid w:val="00A80DA8"/>
    <w:rsid w:val="00A80DCE"/>
    <w:rsid w:val="00A81013"/>
    <w:rsid w:val="00A81816"/>
    <w:rsid w:val="00A81F77"/>
    <w:rsid w:val="00A829BC"/>
    <w:rsid w:val="00A836FF"/>
    <w:rsid w:val="00A83BD8"/>
    <w:rsid w:val="00A83D88"/>
    <w:rsid w:val="00A8482D"/>
    <w:rsid w:val="00A84C16"/>
    <w:rsid w:val="00A84F51"/>
    <w:rsid w:val="00A8500E"/>
    <w:rsid w:val="00A851EC"/>
    <w:rsid w:val="00A85464"/>
    <w:rsid w:val="00A858B0"/>
    <w:rsid w:val="00A85FD0"/>
    <w:rsid w:val="00A869CC"/>
    <w:rsid w:val="00A86CA1"/>
    <w:rsid w:val="00A86CD2"/>
    <w:rsid w:val="00A8734E"/>
    <w:rsid w:val="00A87366"/>
    <w:rsid w:val="00A879D7"/>
    <w:rsid w:val="00A91FB2"/>
    <w:rsid w:val="00A92028"/>
    <w:rsid w:val="00A9296A"/>
    <w:rsid w:val="00A930F5"/>
    <w:rsid w:val="00A932F2"/>
    <w:rsid w:val="00A9368E"/>
    <w:rsid w:val="00A93761"/>
    <w:rsid w:val="00A9497B"/>
    <w:rsid w:val="00A94A67"/>
    <w:rsid w:val="00A94D00"/>
    <w:rsid w:val="00A9501D"/>
    <w:rsid w:val="00A95168"/>
    <w:rsid w:val="00A9516F"/>
    <w:rsid w:val="00A9528E"/>
    <w:rsid w:val="00A9541F"/>
    <w:rsid w:val="00A95FF2"/>
    <w:rsid w:val="00A9612F"/>
    <w:rsid w:val="00A96202"/>
    <w:rsid w:val="00A96A45"/>
    <w:rsid w:val="00A9745F"/>
    <w:rsid w:val="00AA0114"/>
    <w:rsid w:val="00AA07FA"/>
    <w:rsid w:val="00AA1976"/>
    <w:rsid w:val="00AA1A9F"/>
    <w:rsid w:val="00AA2009"/>
    <w:rsid w:val="00AA40FD"/>
    <w:rsid w:val="00AA422E"/>
    <w:rsid w:val="00AA5226"/>
    <w:rsid w:val="00AA52DD"/>
    <w:rsid w:val="00AA5583"/>
    <w:rsid w:val="00AA583A"/>
    <w:rsid w:val="00AA59AD"/>
    <w:rsid w:val="00AA5C0F"/>
    <w:rsid w:val="00AA75F7"/>
    <w:rsid w:val="00AA7C4F"/>
    <w:rsid w:val="00AB0675"/>
    <w:rsid w:val="00AB0BAA"/>
    <w:rsid w:val="00AB1041"/>
    <w:rsid w:val="00AB13E5"/>
    <w:rsid w:val="00AB1BE9"/>
    <w:rsid w:val="00AB26D2"/>
    <w:rsid w:val="00AB27A6"/>
    <w:rsid w:val="00AB2896"/>
    <w:rsid w:val="00AB34F2"/>
    <w:rsid w:val="00AB386C"/>
    <w:rsid w:val="00AB3EE1"/>
    <w:rsid w:val="00AB596B"/>
    <w:rsid w:val="00AB5BD9"/>
    <w:rsid w:val="00AB608A"/>
    <w:rsid w:val="00AB685D"/>
    <w:rsid w:val="00AB6E1C"/>
    <w:rsid w:val="00AB6EFA"/>
    <w:rsid w:val="00AB6F6A"/>
    <w:rsid w:val="00AB7118"/>
    <w:rsid w:val="00AB74A0"/>
    <w:rsid w:val="00AB7826"/>
    <w:rsid w:val="00AB7C0B"/>
    <w:rsid w:val="00AB7CE4"/>
    <w:rsid w:val="00AB7D7C"/>
    <w:rsid w:val="00AC0548"/>
    <w:rsid w:val="00AC0663"/>
    <w:rsid w:val="00AC0A13"/>
    <w:rsid w:val="00AC0E32"/>
    <w:rsid w:val="00AC19F5"/>
    <w:rsid w:val="00AC2063"/>
    <w:rsid w:val="00AC2286"/>
    <w:rsid w:val="00AC2690"/>
    <w:rsid w:val="00AC29F7"/>
    <w:rsid w:val="00AC348F"/>
    <w:rsid w:val="00AC363D"/>
    <w:rsid w:val="00AC3650"/>
    <w:rsid w:val="00AC4781"/>
    <w:rsid w:val="00AC4A03"/>
    <w:rsid w:val="00AC4AFE"/>
    <w:rsid w:val="00AC563B"/>
    <w:rsid w:val="00AC5DC9"/>
    <w:rsid w:val="00AC69DD"/>
    <w:rsid w:val="00AC73F6"/>
    <w:rsid w:val="00AC74C9"/>
    <w:rsid w:val="00AC7624"/>
    <w:rsid w:val="00AC7A91"/>
    <w:rsid w:val="00AC7B0E"/>
    <w:rsid w:val="00AC7B6E"/>
    <w:rsid w:val="00AC7C88"/>
    <w:rsid w:val="00AD000E"/>
    <w:rsid w:val="00AD022C"/>
    <w:rsid w:val="00AD0F1A"/>
    <w:rsid w:val="00AD1123"/>
    <w:rsid w:val="00AD17AB"/>
    <w:rsid w:val="00AD1971"/>
    <w:rsid w:val="00AD28AD"/>
    <w:rsid w:val="00AD2913"/>
    <w:rsid w:val="00AD31BA"/>
    <w:rsid w:val="00AD31FC"/>
    <w:rsid w:val="00AD332C"/>
    <w:rsid w:val="00AD3678"/>
    <w:rsid w:val="00AD3CAE"/>
    <w:rsid w:val="00AD3CF3"/>
    <w:rsid w:val="00AD3EAB"/>
    <w:rsid w:val="00AD4654"/>
    <w:rsid w:val="00AD46C0"/>
    <w:rsid w:val="00AD4DC9"/>
    <w:rsid w:val="00AD5CAB"/>
    <w:rsid w:val="00AD5CC5"/>
    <w:rsid w:val="00AD6179"/>
    <w:rsid w:val="00AD62A7"/>
    <w:rsid w:val="00AD667C"/>
    <w:rsid w:val="00AD6683"/>
    <w:rsid w:val="00AD683A"/>
    <w:rsid w:val="00AD6DA5"/>
    <w:rsid w:val="00AD7406"/>
    <w:rsid w:val="00AD77E7"/>
    <w:rsid w:val="00AD7EAC"/>
    <w:rsid w:val="00AE02FD"/>
    <w:rsid w:val="00AE0955"/>
    <w:rsid w:val="00AE1B90"/>
    <w:rsid w:val="00AE1BED"/>
    <w:rsid w:val="00AE2283"/>
    <w:rsid w:val="00AE28C5"/>
    <w:rsid w:val="00AE2D2B"/>
    <w:rsid w:val="00AE2DBB"/>
    <w:rsid w:val="00AE33C6"/>
    <w:rsid w:val="00AE3986"/>
    <w:rsid w:val="00AE461F"/>
    <w:rsid w:val="00AE4938"/>
    <w:rsid w:val="00AE4C3C"/>
    <w:rsid w:val="00AE5138"/>
    <w:rsid w:val="00AE5571"/>
    <w:rsid w:val="00AE5701"/>
    <w:rsid w:val="00AE5D87"/>
    <w:rsid w:val="00AE5F16"/>
    <w:rsid w:val="00AE630C"/>
    <w:rsid w:val="00AE6432"/>
    <w:rsid w:val="00AE66EF"/>
    <w:rsid w:val="00AE688F"/>
    <w:rsid w:val="00AE6A27"/>
    <w:rsid w:val="00AE72D0"/>
    <w:rsid w:val="00AE78BD"/>
    <w:rsid w:val="00AE78F1"/>
    <w:rsid w:val="00AE7F20"/>
    <w:rsid w:val="00AF0D43"/>
    <w:rsid w:val="00AF1399"/>
    <w:rsid w:val="00AF1514"/>
    <w:rsid w:val="00AF16CD"/>
    <w:rsid w:val="00AF1E60"/>
    <w:rsid w:val="00AF1F10"/>
    <w:rsid w:val="00AF2550"/>
    <w:rsid w:val="00AF2FFA"/>
    <w:rsid w:val="00AF3106"/>
    <w:rsid w:val="00AF3FCB"/>
    <w:rsid w:val="00AF42BA"/>
    <w:rsid w:val="00AF4C8E"/>
    <w:rsid w:val="00AF4F38"/>
    <w:rsid w:val="00AF5079"/>
    <w:rsid w:val="00AF54D0"/>
    <w:rsid w:val="00AF5E4E"/>
    <w:rsid w:val="00AF6008"/>
    <w:rsid w:val="00AF613C"/>
    <w:rsid w:val="00AF6A77"/>
    <w:rsid w:val="00AF732F"/>
    <w:rsid w:val="00B00078"/>
    <w:rsid w:val="00B00255"/>
    <w:rsid w:val="00B00446"/>
    <w:rsid w:val="00B0139A"/>
    <w:rsid w:val="00B01C0F"/>
    <w:rsid w:val="00B01E47"/>
    <w:rsid w:val="00B01F7F"/>
    <w:rsid w:val="00B028D4"/>
    <w:rsid w:val="00B0301B"/>
    <w:rsid w:val="00B03B5C"/>
    <w:rsid w:val="00B03BCC"/>
    <w:rsid w:val="00B03D59"/>
    <w:rsid w:val="00B03F33"/>
    <w:rsid w:val="00B03F64"/>
    <w:rsid w:val="00B04016"/>
    <w:rsid w:val="00B0454C"/>
    <w:rsid w:val="00B0479E"/>
    <w:rsid w:val="00B04D58"/>
    <w:rsid w:val="00B053E0"/>
    <w:rsid w:val="00B05559"/>
    <w:rsid w:val="00B05563"/>
    <w:rsid w:val="00B05869"/>
    <w:rsid w:val="00B05EC1"/>
    <w:rsid w:val="00B06295"/>
    <w:rsid w:val="00B06C4A"/>
    <w:rsid w:val="00B1075C"/>
    <w:rsid w:val="00B107BB"/>
    <w:rsid w:val="00B108A2"/>
    <w:rsid w:val="00B10AE0"/>
    <w:rsid w:val="00B10E71"/>
    <w:rsid w:val="00B115AC"/>
    <w:rsid w:val="00B1227A"/>
    <w:rsid w:val="00B12951"/>
    <w:rsid w:val="00B13F7D"/>
    <w:rsid w:val="00B14556"/>
    <w:rsid w:val="00B14885"/>
    <w:rsid w:val="00B149B3"/>
    <w:rsid w:val="00B14C1A"/>
    <w:rsid w:val="00B14D07"/>
    <w:rsid w:val="00B14F44"/>
    <w:rsid w:val="00B153B6"/>
    <w:rsid w:val="00B15466"/>
    <w:rsid w:val="00B157C6"/>
    <w:rsid w:val="00B1580E"/>
    <w:rsid w:val="00B15A4B"/>
    <w:rsid w:val="00B15FA6"/>
    <w:rsid w:val="00B17D1C"/>
    <w:rsid w:val="00B2012F"/>
    <w:rsid w:val="00B2052D"/>
    <w:rsid w:val="00B21249"/>
    <w:rsid w:val="00B21AFD"/>
    <w:rsid w:val="00B21E97"/>
    <w:rsid w:val="00B22A5A"/>
    <w:rsid w:val="00B22BF5"/>
    <w:rsid w:val="00B22CE7"/>
    <w:rsid w:val="00B22D2B"/>
    <w:rsid w:val="00B23548"/>
    <w:rsid w:val="00B23D6E"/>
    <w:rsid w:val="00B23F95"/>
    <w:rsid w:val="00B24732"/>
    <w:rsid w:val="00B25262"/>
    <w:rsid w:val="00B25E90"/>
    <w:rsid w:val="00B25EB4"/>
    <w:rsid w:val="00B27812"/>
    <w:rsid w:val="00B27C46"/>
    <w:rsid w:val="00B30C67"/>
    <w:rsid w:val="00B30D52"/>
    <w:rsid w:val="00B30E93"/>
    <w:rsid w:val="00B312D5"/>
    <w:rsid w:val="00B319A0"/>
    <w:rsid w:val="00B322F1"/>
    <w:rsid w:val="00B324B2"/>
    <w:rsid w:val="00B324F1"/>
    <w:rsid w:val="00B327D6"/>
    <w:rsid w:val="00B32841"/>
    <w:rsid w:val="00B32C98"/>
    <w:rsid w:val="00B32D21"/>
    <w:rsid w:val="00B33599"/>
    <w:rsid w:val="00B33693"/>
    <w:rsid w:val="00B33EB1"/>
    <w:rsid w:val="00B34800"/>
    <w:rsid w:val="00B35288"/>
    <w:rsid w:val="00B35B8A"/>
    <w:rsid w:val="00B35C33"/>
    <w:rsid w:val="00B36382"/>
    <w:rsid w:val="00B363DC"/>
    <w:rsid w:val="00B37059"/>
    <w:rsid w:val="00B371C8"/>
    <w:rsid w:val="00B3750F"/>
    <w:rsid w:val="00B376FE"/>
    <w:rsid w:val="00B378B0"/>
    <w:rsid w:val="00B37C8A"/>
    <w:rsid w:val="00B37CE1"/>
    <w:rsid w:val="00B37FAD"/>
    <w:rsid w:val="00B409E0"/>
    <w:rsid w:val="00B4114A"/>
    <w:rsid w:val="00B41F9D"/>
    <w:rsid w:val="00B4255E"/>
    <w:rsid w:val="00B42964"/>
    <w:rsid w:val="00B440C7"/>
    <w:rsid w:val="00B4474D"/>
    <w:rsid w:val="00B44E85"/>
    <w:rsid w:val="00B450EB"/>
    <w:rsid w:val="00B45788"/>
    <w:rsid w:val="00B45951"/>
    <w:rsid w:val="00B459EF"/>
    <w:rsid w:val="00B46B61"/>
    <w:rsid w:val="00B4771A"/>
    <w:rsid w:val="00B47FD7"/>
    <w:rsid w:val="00B50AE5"/>
    <w:rsid w:val="00B51102"/>
    <w:rsid w:val="00B518FE"/>
    <w:rsid w:val="00B52181"/>
    <w:rsid w:val="00B521D2"/>
    <w:rsid w:val="00B52648"/>
    <w:rsid w:val="00B5265F"/>
    <w:rsid w:val="00B52AE9"/>
    <w:rsid w:val="00B52CDE"/>
    <w:rsid w:val="00B53575"/>
    <w:rsid w:val="00B54423"/>
    <w:rsid w:val="00B54C2C"/>
    <w:rsid w:val="00B55757"/>
    <w:rsid w:val="00B5606A"/>
    <w:rsid w:val="00B56B09"/>
    <w:rsid w:val="00B57DD6"/>
    <w:rsid w:val="00B57EEB"/>
    <w:rsid w:val="00B6044E"/>
    <w:rsid w:val="00B60B85"/>
    <w:rsid w:val="00B610C2"/>
    <w:rsid w:val="00B6129A"/>
    <w:rsid w:val="00B6144C"/>
    <w:rsid w:val="00B616A4"/>
    <w:rsid w:val="00B62A98"/>
    <w:rsid w:val="00B63983"/>
    <w:rsid w:val="00B639B4"/>
    <w:rsid w:val="00B64230"/>
    <w:rsid w:val="00B644DF"/>
    <w:rsid w:val="00B6518C"/>
    <w:rsid w:val="00B655E4"/>
    <w:rsid w:val="00B656C9"/>
    <w:rsid w:val="00B66387"/>
    <w:rsid w:val="00B66420"/>
    <w:rsid w:val="00B6677E"/>
    <w:rsid w:val="00B667A5"/>
    <w:rsid w:val="00B667B9"/>
    <w:rsid w:val="00B667DA"/>
    <w:rsid w:val="00B67083"/>
    <w:rsid w:val="00B670E2"/>
    <w:rsid w:val="00B70283"/>
    <w:rsid w:val="00B7046A"/>
    <w:rsid w:val="00B71074"/>
    <w:rsid w:val="00B716C5"/>
    <w:rsid w:val="00B72B4B"/>
    <w:rsid w:val="00B72DCF"/>
    <w:rsid w:val="00B73799"/>
    <w:rsid w:val="00B73913"/>
    <w:rsid w:val="00B73DCD"/>
    <w:rsid w:val="00B73FD6"/>
    <w:rsid w:val="00B7452A"/>
    <w:rsid w:val="00B74901"/>
    <w:rsid w:val="00B75181"/>
    <w:rsid w:val="00B76646"/>
    <w:rsid w:val="00B77106"/>
    <w:rsid w:val="00B77270"/>
    <w:rsid w:val="00B7748D"/>
    <w:rsid w:val="00B80669"/>
    <w:rsid w:val="00B809F5"/>
    <w:rsid w:val="00B80BF9"/>
    <w:rsid w:val="00B8244F"/>
    <w:rsid w:val="00B82F09"/>
    <w:rsid w:val="00B833B1"/>
    <w:rsid w:val="00B8375A"/>
    <w:rsid w:val="00B84066"/>
    <w:rsid w:val="00B8463F"/>
    <w:rsid w:val="00B8480B"/>
    <w:rsid w:val="00B84996"/>
    <w:rsid w:val="00B85080"/>
    <w:rsid w:val="00B860AE"/>
    <w:rsid w:val="00B8686B"/>
    <w:rsid w:val="00B86BBD"/>
    <w:rsid w:val="00B87002"/>
    <w:rsid w:val="00B8772F"/>
    <w:rsid w:val="00B90A1A"/>
    <w:rsid w:val="00B90C22"/>
    <w:rsid w:val="00B912C9"/>
    <w:rsid w:val="00B913E0"/>
    <w:rsid w:val="00B914D4"/>
    <w:rsid w:val="00B91D38"/>
    <w:rsid w:val="00B9417F"/>
    <w:rsid w:val="00B94244"/>
    <w:rsid w:val="00B94506"/>
    <w:rsid w:val="00B94637"/>
    <w:rsid w:val="00B9504F"/>
    <w:rsid w:val="00B95361"/>
    <w:rsid w:val="00B953FD"/>
    <w:rsid w:val="00B956C8"/>
    <w:rsid w:val="00B9580B"/>
    <w:rsid w:val="00B96538"/>
    <w:rsid w:val="00B9671A"/>
    <w:rsid w:val="00B96875"/>
    <w:rsid w:val="00B968F6"/>
    <w:rsid w:val="00B96983"/>
    <w:rsid w:val="00B96CBF"/>
    <w:rsid w:val="00B96E73"/>
    <w:rsid w:val="00B9709A"/>
    <w:rsid w:val="00B97638"/>
    <w:rsid w:val="00B978DF"/>
    <w:rsid w:val="00BA029A"/>
    <w:rsid w:val="00BA037F"/>
    <w:rsid w:val="00BA1522"/>
    <w:rsid w:val="00BA1CF6"/>
    <w:rsid w:val="00BA22D7"/>
    <w:rsid w:val="00BA2501"/>
    <w:rsid w:val="00BA2BF7"/>
    <w:rsid w:val="00BA2D4C"/>
    <w:rsid w:val="00BA30F0"/>
    <w:rsid w:val="00BA3A00"/>
    <w:rsid w:val="00BA40E6"/>
    <w:rsid w:val="00BA4432"/>
    <w:rsid w:val="00BA497C"/>
    <w:rsid w:val="00BA4EA4"/>
    <w:rsid w:val="00BA51AF"/>
    <w:rsid w:val="00BA57B6"/>
    <w:rsid w:val="00BA5A87"/>
    <w:rsid w:val="00BA5AC2"/>
    <w:rsid w:val="00BA5E39"/>
    <w:rsid w:val="00BA621B"/>
    <w:rsid w:val="00BA7B33"/>
    <w:rsid w:val="00BA7BFB"/>
    <w:rsid w:val="00BA7D85"/>
    <w:rsid w:val="00BA7DDA"/>
    <w:rsid w:val="00BB08B2"/>
    <w:rsid w:val="00BB09F8"/>
    <w:rsid w:val="00BB0AA4"/>
    <w:rsid w:val="00BB10D8"/>
    <w:rsid w:val="00BB1234"/>
    <w:rsid w:val="00BB1364"/>
    <w:rsid w:val="00BB1555"/>
    <w:rsid w:val="00BB187F"/>
    <w:rsid w:val="00BB1F67"/>
    <w:rsid w:val="00BB22D0"/>
    <w:rsid w:val="00BB2646"/>
    <w:rsid w:val="00BB26EC"/>
    <w:rsid w:val="00BB27F2"/>
    <w:rsid w:val="00BB3372"/>
    <w:rsid w:val="00BB363C"/>
    <w:rsid w:val="00BB3A97"/>
    <w:rsid w:val="00BB3B14"/>
    <w:rsid w:val="00BB4439"/>
    <w:rsid w:val="00BB4549"/>
    <w:rsid w:val="00BB4D16"/>
    <w:rsid w:val="00BB5505"/>
    <w:rsid w:val="00BB560D"/>
    <w:rsid w:val="00BB5863"/>
    <w:rsid w:val="00BB587C"/>
    <w:rsid w:val="00BB597E"/>
    <w:rsid w:val="00BB5BE5"/>
    <w:rsid w:val="00BB6AEE"/>
    <w:rsid w:val="00BB71B5"/>
    <w:rsid w:val="00BB7F2F"/>
    <w:rsid w:val="00BC0307"/>
    <w:rsid w:val="00BC0436"/>
    <w:rsid w:val="00BC0542"/>
    <w:rsid w:val="00BC08A8"/>
    <w:rsid w:val="00BC1267"/>
    <w:rsid w:val="00BC1298"/>
    <w:rsid w:val="00BC13FF"/>
    <w:rsid w:val="00BC2584"/>
    <w:rsid w:val="00BC281C"/>
    <w:rsid w:val="00BC2A8B"/>
    <w:rsid w:val="00BC2EEA"/>
    <w:rsid w:val="00BC309E"/>
    <w:rsid w:val="00BC3F16"/>
    <w:rsid w:val="00BC3FDB"/>
    <w:rsid w:val="00BC4ACA"/>
    <w:rsid w:val="00BC4C65"/>
    <w:rsid w:val="00BC5264"/>
    <w:rsid w:val="00BC5CD4"/>
    <w:rsid w:val="00BC5D45"/>
    <w:rsid w:val="00BC5D73"/>
    <w:rsid w:val="00BC6242"/>
    <w:rsid w:val="00BC62EA"/>
    <w:rsid w:val="00BC638C"/>
    <w:rsid w:val="00BC6B76"/>
    <w:rsid w:val="00BC743A"/>
    <w:rsid w:val="00BC77DA"/>
    <w:rsid w:val="00BD086D"/>
    <w:rsid w:val="00BD0A12"/>
    <w:rsid w:val="00BD1797"/>
    <w:rsid w:val="00BD1B6D"/>
    <w:rsid w:val="00BD272D"/>
    <w:rsid w:val="00BD327B"/>
    <w:rsid w:val="00BD39B9"/>
    <w:rsid w:val="00BD41B6"/>
    <w:rsid w:val="00BD4536"/>
    <w:rsid w:val="00BD45D7"/>
    <w:rsid w:val="00BD4C48"/>
    <w:rsid w:val="00BD4C70"/>
    <w:rsid w:val="00BD511C"/>
    <w:rsid w:val="00BD52B1"/>
    <w:rsid w:val="00BD58AA"/>
    <w:rsid w:val="00BD5D31"/>
    <w:rsid w:val="00BD62B8"/>
    <w:rsid w:val="00BD65E4"/>
    <w:rsid w:val="00BD6B06"/>
    <w:rsid w:val="00BD6B72"/>
    <w:rsid w:val="00BD6C0A"/>
    <w:rsid w:val="00BE0573"/>
    <w:rsid w:val="00BE0ABE"/>
    <w:rsid w:val="00BE1077"/>
    <w:rsid w:val="00BE134A"/>
    <w:rsid w:val="00BE152C"/>
    <w:rsid w:val="00BE153E"/>
    <w:rsid w:val="00BE16EB"/>
    <w:rsid w:val="00BE3416"/>
    <w:rsid w:val="00BE37D7"/>
    <w:rsid w:val="00BE37D8"/>
    <w:rsid w:val="00BE3E91"/>
    <w:rsid w:val="00BE4021"/>
    <w:rsid w:val="00BE4A95"/>
    <w:rsid w:val="00BE50F0"/>
    <w:rsid w:val="00BE52CF"/>
    <w:rsid w:val="00BE5B95"/>
    <w:rsid w:val="00BE5C16"/>
    <w:rsid w:val="00BE6294"/>
    <w:rsid w:val="00BE6A8B"/>
    <w:rsid w:val="00BE71ED"/>
    <w:rsid w:val="00BE72A6"/>
    <w:rsid w:val="00BE752E"/>
    <w:rsid w:val="00BF0278"/>
    <w:rsid w:val="00BF0B44"/>
    <w:rsid w:val="00BF13F0"/>
    <w:rsid w:val="00BF1519"/>
    <w:rsid w:val="00BF151F"/>
    <w:rsid w:val="00BF1A51"/>
    <w:rsid w:val="00BF1A58"/>
    <w:rsid w:val="00BF1DFF"/>
    <w:rsid w:val="00BF20EB"/>
    <w:rsid w:val="00BF23E5"/>
    <w:rsid w:val="00BF2ADE"/>
    <w:rsid w:val="00BF3601"/>
    <w:rsid w:val="00BF3DB0"/>
    <w:rsid w:val="00BF42A1"/>
    <w:rsid w:val="00BF434D"/>
    <w:rsid w:val="00BF4A18"/>
    <w:rsid w:val="00BF5052"/>
    <w:rsid w:val="00BF53D1"/>
    <w:rsid w:val="00BF5B78"/>
    <w:rsid w:val="00BF5EA6"/>
    <w:rsid w:val="00BF6BFD"/>
    <w:rsid w:val="00BF6DF1"/>
    <w:rsid w:val="00BF76E1"/>
    <w:rsid w:val="00C005E3"/>
    <w:rsid w:val="00C00E5C"/>
    <w:rsid w:val="00C0235F"/>
    <w:rsid w:val="00C02775"/>
    <w:rsid w:val="00C03026"/>
    <w:rsid w:val="00C03095"/>
    <w:rsid w:val="00C03AF2"/>
    <w:rsid w:val="00C03CEF"/>
    <w:rsid w:val="00C03DCB"/>
    <w:rsid w:val="00C03E7F"/>
    <w:rsid w:val="00C04CD9"/>
    <w:rsid w:val="00C04F24"/>
    <w:rsid w:val="00C0540E"/>
    <w:rsid w:val="00C05755"/>
    <w:rsid w:val="00C06006"/>
    <w:rsid w:val="00C06050"/>
    <w:rsid w:val="00C063F3"/>
    <w:rsid w:val="00C06807"/>
    <w:rsid w:val="00C06A97"/>
    <w:rsid w:val="00C073D0"/>
    <w:rsid w:val="00C07813"/>
    <w:rsid w:val="00C078FB"/>
    <w:rsid w:val="00C07A73"/>
    <w:rsid w:val="00C07DB2"/>
    <w:rsid w:val="00C07F98"/>
    <w:rsid w:val="00C100BF"/>
    <w:rsid w:val="00C10842"/>
    <w:rsid w:val="00C10AAF"/>
    <w:rsid w:val="00C110A8"/>
    <w:rsid w:val="00C11655"/>
    <w:rsid w:val="00C118A1"/>
    <w:rsid w:val="00C1198D"/>
    <w:rsid w:val="00C11D5A"/>
    <w:rsid w:val="00C120E7"/>
    <w:rsid w:val="00C12296"/>
    <w:rsid w:val="00C12492"/>
    <w:rsid w:val="00C12BB4"/>
    <w:rsid w:val="00C12D55"/>
    <w:rsid w:val="00C13410"/>
    <w:rsid w:val="00C135A1"/>
    <w:rsid w:val="00C1382E"/>
    <w:rsid w:val="00C13BEC"/>
    <w:rsid w:val="00C145CD"/>
    <w:rsid w:val="00C14792"/>
    <w:rsid w:val="00C14C49"/>
    <w:rsid w:val="00C14E89"/>
    <w:rsid w:val="00C14E96"/>
    <w:rsid w:val="00C14F70"/>
    <w:rsid w:val="00C15A36"/>
    <w:rsid w:val="00C170CF"/>
    <w:rsid w:val="00C17264"/>
    <w:rsid w:val="00C1784B"/>
    <w:rsid w:val="00C17F1C"/>
    <w:rsid w:val="00C20337"/>
    <w:rsid w:val="00C21226"/>
    <w:rsid w:val="00C21331"/>
    <w:rsid w:val="00C2194C"/>
    <w:rsid w:val="00C22400"/>
    <w:rsid w:val="00C239B0"/>
    <w:rsid w:val="00C23D34"/>
    <w:rsid w:val="00C249C6"/>
    <w:rsid w:val="00C250A2"/>
    <w:rsid w:val="00C2519E"/>
    <w:rsid w:val="00C25351"/>
    <w:rsid w:val="00C254BB"/>
    <w:rsid w:val="00C2564D"/>
    <w:rsid w:val="00C25AAE"/>
    <w:rsid w:val="00C265DF"/>
    <w:rsid w:val="00C26F9E"/>
    <w:rsid w:val="00C2718C"/>
    <w:rsid w:val="00C275AE"/>
    <w:rsid w:val="00C30329"/>
    <w:rsid w:val="00C305B0"/>
    <w:rsid w:val="00C306E5"/>
    <w:rsid w:val="00C30897"/>
    <w:rsid w:val="00C308A1"/>
    <w:rsid w:val="00C30924"/>
    <w:rsid w:val="00C30C6E"/>
    <w:rsid w:val="00C310BE"/>
    <w:rsid w:val="00C31524"/>
    <w:rsid w:val="00C31A19"/>
    <w:rsid w:val="00C33702"/>
    <w:rsid w:val="00C33E0E"/>
    <w:rsid w:val="00C34429"/>
    <w:rsid w:val="00C34DB6"/>
    <w:rsid w:val="00C34DD2"/>
    <w:rsid w:val="00C34F84"/>
    <w:rsid w:val="00C367E8"/>
    <w:rsid w:val="00C36969"/>
    <w:rsid w:val="00C36E62"/>
    <w:rsid w:val="00C37003"/>
    <w:rsid w:val="00C372E8"/>
    <w:rsid w:val="00C376AD"/>
    <w:rsid w:val="00C378DA"/>
    <w:rsid w:val="00C37AA3"/>
    <w:rsid w:val="00C37B0E"/>
    <w:rsid w:val="00C37C3F"/>
    <w:rsid w:val="00C37D72"/>
    <w:rsid w:val="00C4017D"/>
    <w:rsid w:val="00C40603"/>
    <w:rsid w:val="00C40BF4"/>
    <w:rsid w:val="00C413EF"/>
    <w:rsid w:val="00C414C3"/>
    <w:rsid w:val="00C41DEE"/>
    <w:rsid w:val="00C41E1C"/>
    <w:rsid w:val="00C41E8F"/>
    <w:rsid w:val="00C41F20"/>
    <w:rsid w:val="00C42999"/>
    <w:rsid w:val="00C42D7C"/>
    <w:rsid w:val="00C42E22"/>
    <w:rsid w:val="00C42F95"/>
    <w:rsid w:val="00C43192"/>
    <w:rsid w:val="00C4345E"/>
    <w:rsid w:val="00C43477"/>
    <w:rsid w:val="00C434B8"/>
    <w:rsid w:val="00C4381D"/>
    <w:rsid w:val="00C438A2"/>
    <w:rsid w:val="00C43BE6"/>
    <w:rsid w:val="00C444E2"/>
    <w:rsid w:val="00C4496F"/>
    <w:rsid w:val="00C450F1"/>
    <w:rsid w:val="00C453ED"/>
    <w:rsid w:val="00C45AEB"/>
    <w:rsid w:val="00C46A3E"/>
    <w:rsid w:val="00C46A5E"/>
    <w:rsid w:val="00C46A90"/>
    <w:rsid w:val="00C47505"/>
    <w:rsid w:val="00C4772C"/>
    <w:rsid w:val="00C5004B"/>
    <w:rsid w:val="00C507C6"/>
    <w:rsid w:val="00C50AB8"/>
    <w:rsid w:val="00C51627"/>
    <w:rsid w:val="00C51851"/>
    <w:rsid w:val="00C51A65"/>
    <w:rsid w:val="00C520E2"/>
    <w:rsid w:val="00C52958"/>
    <w:rsid w:val="00C52DAB"/>
    <w:rsid w:val="00C5328D"/>
    <w:rsid w:val="00C53336"/>
    <w:rsid w:val="00C53380"/>
    <w:rsid w:val="00C533E5"/>
    <w:rsid w:val="00C53801"/>
    <w:rsid w:val="00C53C6E"/>
    <w:rsid w:val="00C5407F"/>
    <w:rsid w:val="00C549C4"/>
    <w:rsid w:val="00C55C23"/>
    <w:rsid w:val="00C56BBD"/>
    <w:rsid w:val="00C5705A"/>
    <w:rsid w:val="00C572FA"/>
    <w:rsid w:val="00C576C1"/>
    <w:rsid w:val="00C57BBC"/>
    <w:rsid w:val="00C60F56"/>
    <w:rsid w:val="00C613EB"/>
    <w:rsid w:val="00C61697"/>
    <w:rsid w:val="00C61715"/>
    <w:rsid w:val="00C620DD"/>
    <w:rsid w:val="00C624E6"/>
    <w:rsid w:val="00C62FCB"/>
    <w:rsid w:val="00C634CB"/>
    <w:rsid w:val="00C641CE"/>
    <w:rsid w:val="00C65347"/>
    <w:rsid w:val="00C65D7C"/>
    <w:rsid w:val="00C66170"/>
    <w:rsid w:val="00C67606"/>
    <w:rsid w:val="00C676B4"/>
    <w:rsid w:val="00C677ED"/>
    <w:rsid w:val="00C67D35"/>
    <w:rsid w:val="00C705B2"/>
    <w:rsid w:val="00C705E0"/>
    <w:rsid w:val="00C70714"/>
    <w:rsid w:val="00C70B74"/>
    <w:rsid w:val="00C7100A"/>
    <w:rsid w:val="00C71153"/>
    <w:rsid w:val="00C711B7"/>
    <w:rsid w:val="00C712CF"/>
    <w:rsid w:val="00C7189B"/>
    <w:rsid w:val="00C71C42"/>
    <w:rsid w:val="00C71E03"/>
    <w:rsid w:val="00C728B6"/>
    <w:rsid w:val="00C73C99"/>
    <w:rsid w:val="00C74992"/>
    <w:rsid w:val="00C75B3B"/>
    <w:rsid w:val="00C75BD9"/>
    <w:rsid w:val="00C76C3C"/>
    <w:rsid w:val="00C76CB2"/>
    <w:rsid w:val="00C76E1C"/>
    <w:rsid w:val="00C770B5"/>
    <w:rsid w:val="00C77521"/>
    <w:rsid w:val="00C80327"/>
    <w:rsid w:val="00C80506"/>
    <w:rsid w:val="00C80780"/>
    <w:rsid w:val="00C80801"/>
    <w:rsid w:val="00C80E43"/>
    <w:rsid w:val="00C80E64"/>
    <w:rsid w:val="00C811B6"/>
    <w:rsid w:val="00C8128E"/>
    <w:rsid w:val="00C81BD4"/>
    <w:rsid w:val="00C82080"/>
    <w:rsid w:val="00C820C7"/>
    <w:rsid w:val="00C820EE"/>
    <w:rsid w:val="00C8311A"/>
    <w:rsid w:val="00C83722"/>
    <w:rsid w:val="00C83FFE"/>
    <w:rsid w:val="00C842CE"/>
    <w:rsid w:val="00C8475E"/>
    <w:rsid w:val="00C847FE"/>
    <w:rsid w:val="00C85009"/>
    <w:rsid w:val="00C85618"/>
    <w:rsid w:val="00C857EC"/>
    <w:rsid w:val="00C85F32"/>
    <w:rsid w:val="00C865AE"/>
    <w:rsid w:val="00C865BE"/>
    <w:rsid w:val="00C867BA"/>
    <w:rsid w:val="00C86EC0"/>
    <w:rsid w:val="00C8791E"/>
    <w:rsid w:val="00C87C77"/>
    <w:rsid w:val="00C905A6"/>
    <w:rsid w:val="00C910A8"/>
    <w:rsid w:val="00C91DE9"/>
    <w:rsid w:val="00C92344"/>
    <w:rsid w:val="00C924CA"/>
    <w:rsid w:val="00C92C4F"/>
    <w:rsid w:val="00C92CEA"/>
    <w:rsid w:val="00C92FB8"/>
    <w:rsid w:val="00C93420"/>
    <w:rsid w:val="00C934A7"/>
    <w:rsid w:val="00C93A83"/>
    <w:rsid w:val="00C94819"/>
    <w:rsid w:val="00C94D8E"/>
    <w:rsid w:val="00C95D93"/>
    <w:rsid w:val="00C967BB"/>
    <w:rsid w:val="00C96BF9"/>
    <w:rsid w:val="00C96EB7"/>
    <w:rsid w:val="00C97375"/>
    <w:rsid w:val="00C97566"/>
    <w:rsid w:val="00C97C7D"/>
    <w:rsid w:val="00CA00A6"/>
    <w:rsid w:val="00CA0C7A"/>
    <w:rsid w:val="00CA0FDF"/>
    <w:rsid w:val="00CA12D7"/>
    <w:rsid w:val="00CA1BF5"/>
    <w:rsid w:val="00CA2785"/>
    <w:rsid w:val="00CA2894"/>
    <w:rsid w:val="00CA2A88"/>
    <w:rsid w:val="00CA34AB"/>
    <w:rsid w:val="00CA3875"/>
    <w:rsid w:val="00CA3C3D"/>
    <w:rsid w:val="00CA44A2"/>
    <w:rsid w:val="00CA4661"/>
    <w:rsid w:val="00CA586C"/>
    <w:rsid w:val="00CA58A6"/>
    <w:rsid w:val="00CA5EE5"/>
    <w:rsid w:val="00CA6B85"/>
    <w:rsid w:val="00CA6F3B"/>
    <w:rsid w:val="00CA7253"/>
    <w:rsid w:val="00CA7576"/>
    <w:rsid w:val="00CA7BFF"/>
    <w:rsid w:val="00CA7ED1"/>
    <w:rsid w:val="00CB0EFD"/>
    <w:rsid w:val="00CB1FAE"/>
    <w:rsid w:val="00CB2FCA"/>
    <w:rsid w:val="00CB3E0C"/>
    <w:rsid w:val="00CB45A1"/>
    <w:rsid w:val="00CB5222"/>
    <w:rsid w:val="00CB552A"/>
    <w:rsid w:val="00CB57B7"/>
    <w:rsid w:val="00CB6610"/>
    <w:rsid w:val="00CB6697"/>
    <w:rsid w:val="00CB6B09"/>
    <w:rsid w:val="00CB7800"/>
    <w:rsid w:val="00CB7A4A"/>
    <w:rsid w:val="00CC02EB"/>
    <w:rsid w:val="00CC07C8"/>
    <w:rsid w:val="00CC0F0E"/>
    <w:rsid w:val="00CC1530"/>
    <w:rsid w:val="00CC1822"/>
    <w:rsid w:val="00CC2209"/>
    <w:rsid w:val="00CC2CEC"/>
    <w:rsid w:val="00CC34EE"/>
    <w:rsid w:val="00CC3BB3"/>
    <w:rsid w:val="00CC4491"/>
    <w:rsid w:val="00CC4D77"/>
    <w:rsid w:val="00CC51AF"/>
    <w:rsid w:val="00CC5330"/>
    <w:rsid w:val="00CC57BD"/>
    <w:rsid w:val="00CC5B7F"/>
    <w:rsid w:val="00CC5F91"/>
    <w:rsid w:val="00CC6699"/>
    <w:rsid w:val="00CD051E"/>
    <w:rsid w:val="00CD0836"/>
    <w:rsid w:val="00CD0BFC"/>
    <w:rsid w:val="00CD0EE3"/>
    <w:rsid w:val="00CD2219"/>
    <w:rsid w:val="00CD2631"/>
    <w:rsid w:val="00CD39C3"/>
    <w:rsid w:val="00CD415E"/>
    <w:rsid w:val="00CD438A"/>
    <w:rsid w:val="00CD4B25"/>
    <w:rsid w:val="00CD514F"/>
    <w:rsid w:val="00CD51F5"/>
    <w:rsid w:val="00CD5DE1"/>
    <w:rsid w:val="00CD6179"/>
    <w:rsid w:val="00CD73ED"/>
    <w:rsid w:val="00CD7938"/>
    <w:rsid w:val="00CE093C"/>
    <w:rsid w:val="00CE0DE7"/>
    <w:rsid w:val="00CE1F22"/>
    <w:rsid w:val="00CE1FD0"/>
    <w:rsid w:val="00CE20FC"/>
    <w:rsid w:val="00CE244D"/>
    <w:rsid w:val="00CE2A5C"/>
    <w:rsid w:val="00CE309C"/>
    <w:rsid w:val="00CE31D3"/>
    <w:rsid w:val="00CE3837"/>
    <w:rsid w:val="00CE3E4E"/>
    <w:rsid w:val="00CE4092"/>
    <w:rsid w:val="00CE45EA"/>
    <w:rsid w:val="00CE489C"/>
    <w:rsid w:val="00CE4958"/>
    <w:rsid w:val="00CE571E"/>
    <w:rsid w:val="00CE5813"/>
    <w:rsid w:val="00CE5A17"/>
    <w:rsid w:val="00CE646F"/>
    <w:rsid w:val="00CE68F2"/>
    <w:rsid w:val="00CE71C9"/>
    <w:rsid w:val="00CE7943"/>
    <w:rsid w:val="00CE7F19"/>
    <w:rsid w:val="00CF00D2"/>
    <w:rsid w:val="00CF0110"/>
    <w:rsid w:val="00CF106F"/>
    <w:rsid w:val="00CF14CD"/>
    <w:rsid w:val="00CF153C"/>
    <w:rsid w:val="00CF1BAE"/>
    <w:rsid w:val="00CF25DB"/>
    <w:rsid w:val="00CF2B7B"/>
    <w:rsid w:val="00CF3D78"/>
    <w:rsid w:val="00CF4076"/>
    <w:rsid w:val="00CF424A"/>
    <w:rsid w:val="00CF44E4"/>
    <w:rsid w:val="00CF468C"/>
    <w:rsid w:val="00CF56E5"/>
    <w:rsid w:val="00CF59C3"/>
    <w:rsid w:val="00CF65CD"/>
    <w:rsid w:val="00CF6725"/>
    <w:rsid w:val="00CF693A"/>
    <w:rsid w:val="00CF693B"/>
    <w:rsid w:val="00CF72D6"/>
    <w:rsid w:val="00CF764A"/>
    <w:rsid w:val="00D00154"/>
    <w:rsid w:val="00D003EE"/>
    <w:rsid w:val="00D00864"/>
    <w:rsid w:val="00D015D0"/>
    <w:rsid w:val="00D0189F"/>
    <w:rsid w:val="00D021F6"/>
    <w:rsid w:val="00D02626"/>
    <w:rsid w:val="00D02892"/>
    <w:rsid w:val="00D02962"/>
    <w:rsid w:val="00D032D3"/>
    <w:rsid w:val="00D03BC2"/>
    <w:rsid w:val="00D03E53"/>
    <w:rsid w:val="00D0417B"/>
    <w:rsid w:val="00D0461B"/>
    <w:rsid w:val="00D050C6"/>
    <w:rsid w:val="00D051C9"/>
    <w:rsid w:val="00D0547D"/>
    <w:rsid w:val="00D055F6"/>
    <w:rsid w:val="00D056DA"/>
    <w:rsid w:val="00D05B7A"/>
    <w:rsid w:val="00D0627C"/>
    <w:rsid w:val="00D0646A"/>
    <w:rsid w:val="00D07218"/>
    <w:rsid w:val="00D07497"/>
    <w:rsid w:val="00D07AE9"/>
    <w:rsid w:val="00D115F8"/>
    <w:rsid w:val="00D11628"/>
    <w:rsid w:val="00D11A8E"/>
    <w:rsid w:val="00D11B80"/>
    <w:rsid w:val="00D121FB"/>
    <w:rsid w:val="00D12CBD"/>
    <w:rsid w:val="00D12CC6"/>
    <w:rsid w:val="00D1342D"/>
    <w:rsid w:val="00D139D7"/>
    <w:rsid w:val="00D13E22"/>
    <w:rsid w:val="00D1464C"/>
    <w:rsid w:val="00D14B8A"/>
    <w:rsid w:val="00D14CB7"/>
    <w:rsid w:val="00D1503D"/>
    <w:rsid w:val="00D158A4"/>
    <w:rsid w:val="00D15AC9"/>
    <w:rsid w:val="00D15CCC"/>
    <w:rsid w:val="00D15F9D"/>
    <w:rsid w:val="00D163F7"/>
    <w:rsid w:val="00D164CF"/>
    <w:rsid w:val="00D16638"/>
    <w:rsid w:val="00D16665"/>
    <w:rsid w:val="00D17567"/>
    <w:rsid w:val="00D177D3"/>
    <w:rsid w:val="00D200EA"/>
    <w:rsid w:val="00D2020D"/>
    <w:rsid w:val="00D205C9"/>
    <w:rsid w:val="00D20618"/>
    <w:rsid w:val="00D20745"/>
    <w:rsid w:val="00D20E7B"/>
    <w:rsid w:val="00D21855"/>
    <w:rsid w:val="00D21AE8"/>
    <w:rsid w:val="00D21F6F"/>
    <w:rsid w:val="00D2223E"/>
    <w:rsid w:val="00D22984"/>
    <w:rsid w:val="00D229F1"/>
    <w:rsid w:val="00D23BC8"/>
    <w:rsid w:val="00D23E84"/>
    <w:rsid w:val="00D23F28"/>
    <w:rsid w:val="00D244DB"/>
    <w:rsid w:val="00D2469B"/>
    <w:rsid w:val="00D248BE"/>
    <w:rsid w:val="00D24B89"/>
    <w:rsid w:val="00D24DDE"/>
    <w:rsid w:val="00D250DA"/>
    <w:rsid w:val="00D255F9"/>
    <w:rsid w:val="00D2663D"/>
    <w:rsid w:val="00D2674A"/>
    <w:rsid w:val="00D26D16"/>
    <w:rsid w:val="00D26E58"/>
    <w:rsid w:val="00D300C2"/>
    <w:rsid w:val="00D308D2"/>
    <w:rsid w:val="00D30B3D"/>
    <w:rsid w:val="00D30D8A"/>
    <w:rsid w:val="00D310A2"/>
    <w:rsid w:val="00D313CE"/>
    <w:rsid w:val="00D31737"/>
    <w:rsid w:val="00D317A2"/>
    <w:rsid w:val="00D31D02"/>
    <w:rsid w:val="00D320AB"/>
    <w:rsid w:val="00D321C4"/>
    <w:rsid w:val="00D32244"/>
    <w:rsid w:val="00D32273"/>
    <w:rsid w:val="00D32F70"/>
    <w:rsid w:val="00D340A8"/>
    <w:rsid w:val="00D340DA"/>
    <w:rsid w:val="00D34656"/>
    <w:rsid w:val="00D34811"/>
    <w:rsid w:val="00D359F3"/>
    <w:rsid w:val="00D35A6C"/>
    <w:rsid w:val="00D35E82"/>
    <w:rsid w:val="00D37F08"/>
    <w:rsid w:val="00D4086C"/>
    <w:rsid w:val="00D40B37"/>
    <w:rsid w:val="00D415B5"/>
    <w:rsid w:val="00D419E2"/>
    <w:rsid w:val="00D41F27"/>
    <w:rsid w:val="00D425F7"/>
    <w:rsid w:val="00D4285C"/>
    <w:rsid w:val="00D42E7B"/>
    <w:rsid w:val="00D431B4"/>
    <w:rsid w:val="00D43A77"/>
    <w:rsid w:val="00D4440A"/>
    <w:rsid w:val="00D44598"/>
    <w:rsid w:val="00D445D2"/>
    <w:rsid w:val="00D4490A"/>
    <w:rsid w:val="00D44B8B"/>
    <w:rsid w:val="00D44E6B"/>
    <w:rsid w:val="00D44ECC"/>
    <w:rsid w:val="00D46F94"/>
    <w:rsid w:val="00D4711A"/>
    <w:rsid w:val="00D47291"/>
    <w:rsid w:val="00D478B3"/>
    <w:rsid w:val="00D47D47"/>
    <w:rsid w:val="00D47FC3"/>
    <w:rsid w:val="00D5031B"/>
    <w:rsid w:val="00D506C5"/>
    <w:rsid w:val="00D50CD0"/>
    <w:rsid w:val="00D50E67"/>
    <w:rsid w:val="00D51029"/>
    <w:rsid w:val="00D51454"/>
    <w:rsid w:val="00D519C1"/>
    <w:rsid w:val="00D51A2A"/>
    <w:rsid w:val="00D528EA"/>
    <w:rsid w:val="00D52B8F"/>
    <w:rsid w:val="00D530A1"/>
    <w:rsid w:val="00D53869"/>
    <w:rsid w:val="00D539BC"/>
    <w:rsid w:val="00D551A3"/>
    <w:rsid w:val="00D55456"/>
    <w:rsid w:val="00D5569C"/>
    <w:rsid w:val="00D56A37"/>
    <w:rsid w:val="00D56EC7"/>
    <w:rsid w:val="00D603E1"/>
    <w:rsid w:val="00D60BCC"/>
    <w:rsid w:val="00D61E26"/>
    <w:rsid w:val="00D61F09"/>
    <w:rsid w:val="00D62001"/>
    <w:rsid w:val="00D627D5"/>
    <w:rsid w:val="00D62D7E"/>
    <w:rsid w:val="00D6331F"/>
    <w:rsid w:val="00D6338C"/>
    <w:rsid w:val="00D63987"/>
    <w:rsid w:val="00D63BB1"/>
    <w:rsid w:val="00D649A2"/>
    <w:rsid w:val="00D64B30"/>
    <w:rsid w:val="00D64C0B"/>
    <w:rsid w:val="00D64DEB"/>
    <w:rsid w:val="00D66120"/>
    <w:rsid w:val="00D6624A"/>
    <w:rsid w:val="00D66337"/>
    <w:rsid w:val="00D6636C"/>
    <w:rsid w:val="00D663E8"/>
    <w:rsid w:val="00D667C0"/>
    <w:rsid w:val="00D667FE"/>
    <w:rsid w:val="00D66B65"/>
    <w:rsid w:val="00D6709C"/>
    <w:rsid w:val="00D674C0"/>
    <w:rsid w:val="00D6768C"/>
    <w:rsid w:val="00D67EC4"/>
    <w:rsid w:val="00D70467"/>
    <w:rsid w:val="00D71118"/>
    <w:rsid w:val="00D713D7"/>
    <w:rsid w:val="00D72297"/>
    <w:rsid w:val="00D72375"/>
    <w:rsid w:val="00D725EF"/>
    <w:rsid w:val="00D72ED5"/>
    <w:rsid w:val="00D730F0"/>
    <w:rsid w:val="00D736CD"/>
    <w:rsid w:val="00D73A87"/>
    <w:rsid w:val="00D73E20"/>
    <w:rsid w:val="00D74C66"/>
    <w:rsid w:val="00D757C8"/>
    <w:rsid w:val="00D758DE"/>
    <w:rsid w:val="00D75F93"/>
    <w:rsid w:val="00D76044"/>
    <w:rsid w:val="00D760E7"/>
    <w:rsid w:val="00D760F9"/>
    <w:rsid w:val="00D7617C"/>
    <w:rsid w:val="00D76712"/>
    <w:rsid w:val="00D76FB6"/>
    <w:rsid w:val="00D772CE"/>
    <w:rsid w:val="00D773D2"/>
    <w:rsid w:val="00D778C3"/>
    <w:rsid w:val="00D779DD"/>
    <w:rsid w:val="00D77B51"/>
    <w:rsid w:val="00D77F09"/>
    <w:rsid w:val="00D818F3"/>
    <w:rsid w:val="00D81BF8"/>
    <w:rsid w:val="00D81DEF"/>
    <w:rsid w:val="00D82106"/>
    <w:rsid w:val="00D82722"/>
    <w:rsid w:val="00D8290E"/>
    <w:rsid w:val="00D829DD"/>
    <w:rsid w:val="00D82A08"/>
    <w:rsid w:val="00D82C3F"/>
    <w:rsid w:val="00D82D9D"/>
    <w:rsid w:val="00D840F0"/>
    <w:rsid w:val="00D850BC"/>
    <w:rsid w:val="00D8533B"/>
    <w:rsid w:val="00D865A1"/>
    <w:rsid w:val="00D86D27"/>
    <w:rsid w:val="00D87B88"/>
    <w:rsid w:val="00D90320"/>
    <w:rsid w:val="00D90446"/>
    <w:rsid w:val="00D90457"/>
    <w:rsid w:val="00D90809"/>
    <w:rsid w:val="00D90BAF"/>
    <w:rsid w:val="00D92787"/>
    <w:rsid w:val="00D93502"/>
    <w:rsid w:val="00D93AA3"/>
    <w:rsid w:val="00D9491A"/>
    <w:rsid w:val="00D94BBD"/>
    <w:rsid w:val="00D95178"/>
    <w:rsid w:val="00D9528E"/>
    <w:rsid w:val="00D954B2"/>
    <w:rsid w:val="00D965A6"/>
    <w:rsid w:val="00D965B2"/>
    <w:rsid w:val="00D96D18"/>
    <w:rsid w:val="00D9739C"/>
    <w:rsid w:val="00D97CC2"/>
    <w:rsid w:val="00D97ED5"/>
    <w:rsid w:val="00D97F17"/>
    <w:rsid w:val="00DA03E4"/>
    <w:rsid w:val="00DA06F7"/>
    <w:rsid w:val="00DA1C04"/>
    <w:rsid w:val="00DA2662"/>
    <w:rsid w:val="00DA2872"/>
    <w:rsid w:val="00DA31D3"/>
    <w:rsid w:val="00DA3580"/>
    <w:rsid w:val="00DA39A0"/>
    <w:rsid w:val="00DA42AC"/>
    <w:rsid w:val="00DA4651"/>
    <w:rsid w:val="00DA4C33"/>
    <w:rsid w:val="00DA52C6"/>
    <w:rsid w:val="00DA5704"/>
    <w:rsid w:val="00DA5786"/>
    <w:rsid w:val="00DA57E0"/>
    <w:rsid w:val="00DA5AF9"/>
    <w:rsid w:val="00DA63C8"/>
    <w:rsid w:val="00DA67B8"/>
    <w:rsid w:val="00DA6DC8"/>
    <w:rsid w:val="00DA6E56"/>
    <w:rsid w:val="00DA7E0C"/>
    <w:rsid w:val="00DB0311"/>
    <w:rsid w:val="00DB05B6"/>
    <w:rsid w:val="00DB07F6"/>
    <w:rsid w:val="00DB0830"/>
    <w:rsid w:val="00DB1284"/>
    <w:rsid w:val="00DB1477"/>
    <w:rsid w:val="00DB15A3"/>
    <w:rsid w:val="00DB1A3A"/>
    <w:rsid w:val="00DB2064"/>
    <w:rsid w:val="00DB24B8"/>
    <w:rsid w:val="00DB26CA"/>
    <w:rsid w:val="00DB32A8"/>
    <w:rsid w:val="00DB3673"/>
    <w:rsid w:val="00DB371C"/>
    <w:rsid w:val="00DB3B2B"/>
    <w:rsid w:val="00DB3B43"/>
    <w:rsid w:val="00DB40EE"/>
    <w:rsid w:val="00DB4850"/>
    <w:rsid w:val="00DB503D"/>
    <w:rsid w:val="00DB70D3"/>
    <w:rsid w:val="00DB785E"/>
    <w:rsid w:val="00DB7BD0"/>
    <w:rsid w:val="00DB7F94"/>
    <w:rsid w:val="00DC0211"/>
    <w:rsid w:val="00DC1BDC"/>
    <w:rsid w:val="00DC2A2F"/>
    <w:rsid w:val="00DC2C23"/>
    <w:rsid w:val="00DC2CCA"/>
    <w:rsid w:val="00DC357D"/>
    <w:rsid w:val="00DC4A99"/>
    <w:rsid w:val="00DC4C6B"/>
    <w:rsid w:val="00DC4FE9"/>
    <w:rsid w:val="00DC52E6"/>
    <w:rsid w:val="00DC5A26"/>
    <w:rsid w:val="00DC5F7F"/>
    <w:rsid w:val="00DC68A5"/>
    <w:rsid w:val="00DC6ABC"/>
    <w:rsid w:val="00DC72AA"/>
    <w:rsid w:val="00DC72C6"/>
    <w:rsid w:val="00DC7D70"/>
    <w:rsid w:val="00DD009A"/>
    <w:rsid w:val="00DD01A7"/>
    <w:rsid w:val="00DD03D1"/>
    <w:rsid w:val="00DD0463"/>
    <w:rsid w:val="00DD0C7C"/>
    <w:rsid w:val="00DD0CE2"/>
    <w:rsid w:val="00DD1102"/>
    <w:rsid w:val="00DD1DF1"/>
    <w:rsid w:val="00DD25E3"/>
    <w:rsid w:val="00DD2B20"/>
    <w:rsid w:val="00DD2F28"/>
    <w:rsid w:val="00DD30AD"/>
    <w:rsid w:val="00DD37E5"/>
    <w:rsid w:val="00DD3882"/>
    <w:rsid w:val="00DD3E5E"/>
    <w:rsid w:val="00DD43B2"/>
    <w:rsid w:val="00DD5485"/>
    <w:rsid w:val="00DD54CA"/>
    <w:rsid w:val="00DD5861"/>
    <w:rsid w:val="00DD5A1A"/>
    <w:rsid w:val="00DD5B31"/>
    <w:rsid w:val="00DD5BF1"/>
    <w:rsid w:val="00DD668A"/>
    <w:rsid w:val="00DD69FB"/>
    <w:rsid w:val="00DD6BBE"/>
    <w:rsid w:val="00DD7710"/>
    <w:rsid w:val="00DD781F"/>
    <w:rsid w:val="00DD782D"/>
    <w:rsid w:val="00DD7B91"/>
    <w:rsid w:val="00DD7E3F"/>
    <w:rsid w:val="00DE016F"/>
    <w:rsid w:val="00DE050D"/>
    <w:rsid w:val="00DE06B6"/>
    <w:rsid w:val="00DE0C20"/>
    <w:rsid w:val="00DE105D"/>
    <w:rsid w:val="00DE16C2"/>
    <w:rsid w:val="00DE1BF5"/>
    <w:rsid w:val="00DE1DE5"/>
    <w:rsid w:val="00DE2A8B"/>
    <w:rsid w:val="00DE4690"/>
    <w:rsid w:val="00DE5534"/>
    <w:rsid w:val="00DE56C3"/>
    <w:rsid w:val="00DE5C4A"/>
    <w:rsid w:val="00DE6B7A"/>
    <w:rsid w:val="00DE6E0D"/>
    <w:rsid w:val="00DE7D54"/>
    <w:rsid w:val="00DE7FE4"/>
    <w:rsid w:val="00DE7FF5"/>
    <w:rsid w:val="00DF047F"/>
    <w:rsid w:val="00DF0609"/>
    <w:rsid w:val="00DF1322"/>
    <w:rsid w:val="00DF1C59"/>
    <w:rsid w:val="00DF2081"/>
    <w:rsid w:val="00DF2875"/>
    <w:rsid w:val="00DF2E87"/>
    <w:rsid w:val="00DF3200"/>
    <w:rsid w:val="00DF35B3"/>
    <w:rsid w:val="00DF38C1"/>
    <w:rsid w:val="00DF396D"/>
    <w:rsid w:val="00DF3AA8"/>
    <w:rsid w:val="00DF57FC"/>
    <w:rsid w:val="00DF5B61"/>
    <w:rsid w:val="00DF5E8A"/>
    <w:rsid w:val="00DF5F44"/>
    <w:rsid w:val="00DF6003"/>
    <w:rsid w:val="00DF634D"/>
    <w:rsid w:val="00DF64FE"/>
    <w:rsid w:val="00DF6B78"/>
    <w:rsid w:val="00DF7DF4"/>
    <w:rsid w:val="00DF7E2C"/>
    <w:rsid w:val="00DF7E33"/>
    <w:rsid w:val="00DF7F22"/>
    <w:rsid w:val="00E0010B"/>
    <w:rsid w:val="00E004D8"/>
    <w:rsid w:val="00E00E02"/>
    <w:rsid w:val="00E01369"/>
    <w:rsid w:val="00E0149B"/>
    <w:rsid w:val="00E02092"/>
    <w:rsid w:val="00E025B7"/>
    <w:rsid w:val="00E025F4"/>
    <w:rsid w:val="00E0323D"/>
    <w:rsid w:val="00E03E8B"/>
    <w:rsid w:val="00E048C7"/>
    <w:rsid w:val="00E050BC"/>
    <w:rsid w:val="00E054E6"/>
    <w:rsid w:val="00E06D66"/>
    <w:rsid w:val="00E10549"/>
    <w:rsid w:val="00E1098A"/>
    <w:rsid w:val="00E112A6"/>
    <w:rsid w:val="00E117F5"/>
    <w:rsid w:val="00E11D2A"/>
    <w:rsid w:val="00E12619"/>
    <w:rsid w:val="00E1335A"/>
    <w:rsid w:val="00E14A96"/>
    <w:rsid w:val="00E14CC8"/>
    <w:rsid w:val="00E14D02"/>
    <w:rsid w:val="00E15683"/>
    <w:rsid w:val="00E15A3F"/>
    <w:rsid w:val="00E15E7C"/>
    <w:rsid w:val="00E16AC2"/>
    <w:rsid w:val="00E1702C"/>
    <w:rsid w:val="00E1716B"/>
    <w:rsid w:val="00E17301"/>
    <w:rsid w:val="00E17399"/>
    <w:rsid w:val="00E17443"/>
    <w:rsid w:val="00E176C7"/>
    <w:rsid w:val="00E17858"/>
    <w:rsid w:val="00E1786A"/>
    <w:rsid w:val="00E17919"/>
    <w:rsid w:val="00E17A9E"/>
    <w:rsid w:val="00E17CEF"/>
    <w:rsid w:val="00E17DDB"/>
    <w:rsid w:val="00E205F4"/>
    <w:rsid w:val="00E21623"/>
    <w:rsid w:val="00E21DD7"/>
    <w:rsid w:val="00E223F3"/>
    <w:rsid w:val="00E22CBE"/>
    <w:rsid w:val="00E22E76"/>
    <w:rsid w:val="00E238CC"/>
    <w:rsid w:val="00E23D79"/>
    <w:rsid w:val="00E24147"/>
    <w:rsid w:val="00E24555"/>
    <w:rsid w:val="00E248B8"/>
    <w:rsid w:val="00E24ACD"/>
    <w:rsid w:val="00E24DDB"/>
    <w:rsid w:val="00E24DF0"/>
    <w:rsid w:val="00E2554E"/>
    <w:rsid w:val="00E2599D"/>
    <w:rsid w:val="00E25E67"/>
    <w:rsid w:val="00E263B9"/>
    <w:rsid w:val="00E265FB"/>
    <w:rsid w:val="00E26883"/>
    <w:rsid w:val="00E26A3B"/>
    <w:rsid w:val="00E26B25"/>
    <w:rsid w:val="00E26C34"/>
    <w:rsid w:val="00E26E10"/>
    <w:rsid w:val="00E26E3A"/>
    <w:rsid w:val="00E27035"/>
    <w:rsid w:val="00E2793C"/>
    <w:rsid w:val="00E27C12"/>
    <w:rsid w:val="00E27E70"/>
    <w:rsid w:val="00E30034"/>
    <w:rsid w:val="00E30324"/>
    <w:rsid w:val="00E30C63"/>
    <w:rsid w:val="00E30C72"/>
    <w:rsid w:val="00E311EC"/>
    <w:rsid w:val="00E311F6"/>
    <w:rsid w:val="00E32387"/>
    <w:rsid w:val="00E3287C"/>
    <w:rsid w:val="00E32B20"/>
    <w:rsid w:val="00E32E1F"/>
    <w:rsid w:val="00E333D8"/>
    <w:rsid w:val="00E33AAC"/>
    <w:rsid w:val="00E34050"/>
    <w:rsid w:val="00E34E5E"/>
    <w:rsid w:val="00E34F98"/>
    <w:rsid w:val="00E357C4"/>
    <w:rsid w:val="00E36084"/>
    <w:rsid w:val="00E3668E"/>
    <w:rsid w:val="00E36A52"/>
    <w:rsid w:val="00E36A58"/>
    <w:rsid w:val="00E36C4A"/>
    <w:rsid w:val="00E3720D"/>
    <w:rsid w:val="00E37F75"/>
    <w:rsid w:val="00E37F87"/>
    <w:rsid w:val="00E406E0"/>
    <w:rsid w:val="00E40F82"/>
    <w:rsid w:val="00E41070"/>
    <w:rsid w:val="00E413C1"/>
    <w:rsid w:val="00E41B79"/>
    <w:rsid w:val="00E42580"/>
    <w:rsid w:val="00E42AA1"/>
    <w:rsid w:val="00E4341A"/>
    <w:rsid w:val="00E4359B"/>
    <w:rsid w:val="00E439F8"/>
    <w:rsid w:val="00E441CB"/>
    <w:rsid w:val="00E4442A"/>
    <w:rsid w:val="00E445D3"/>
    <w:rsid w:val="00E4483D"/>
    <w:rsid w:val="00E4528A"/>
    <w:rsid w:val="00E4529E"/>
    <w:rsid w:val="00E4560F"/>
    <w:rsid w:val="00E4578C"/>
    <w:rsid w:val="00E462BD"/>
    <w:rsid w:val="00E4636F"/>
    <w:rsid w:val="00E465F1"/>
    <w:rsid w:val="00E46867"/>
    <w:rsid w:val="00E46A53"/>
    <w:rsid w:val="00E46B61"/>
    <w:rsid w:val="00E47002"/>
    <w:rsid w:val="00E50817"/>
    <w:rsid w:val="00E5097D"/>
    <w:rsid w:val="00E5102B"/>
    <w:rsid w:val="00E510D9"/>
    <w:rsid w:val="00E51162"/>
    <w:rsid w:val="00E51815"/>
    <w:rsid w:val="00E51AF3"/>
    <w:rsid w:val="00E51E11"/>
    <w:rsid w:val="00E51F2E"/>
    <w:rsid w:val="00E520E6"/>
    <w:rsid w:val="00E526DF"/>
    <w:rsid w:val="00E52C84"/>
    <w:rsid w:val="00E534D4"/>
    <w:rsid w:val="00E537D2"/>
    <w:rsid w:val="00E53B6D"/>
    <w:rsid w:val="00E53C1C"/>
    <w:rsid w:val="00E553C0"/>
    <w:rsid w:val="00E5649A"/>
    <w:rsid w:val="00E578A0"/>
    <w:rsid w:val="00E578B9"/>
    <w:rsid w:val="00E57B1F"/>
    <w:rsid w:val="00E57BC7"/>
    <w:rsid w:val="00E57CC8"/>
    <w:rsid w:val="00E57EAA"/>
    <w:rsid w:val="00E57F8B"/>
    <w:rsid w:val="00E57FDD"/>
    <w:rsid w:val="00E60064"/>
    <w:rsid w:val="00E601D0"/>
    <w:rsid w:val="00E605D3"/>
    <w:rsid w:val="00E6080F"/>
    <w:rsid w:val="00E60999"/>
    <w:rsid w:val="00E60CA4"/>
    <w:rsid w:val="00E60DAB"/>
    <w:rsid w:val="00E60FF3"/>
    <w:rsid w:val="00E61F6F"/>
    <w:rsid w:val="00E625DE"/>
    <w:rsid w:val="00E625FE"/>
    <w:rsid w:val="00E62A55"/>
    <w:rsid w:val="00E62F74"/>
    <w:rsid w:val="00E633A6"/>
    <w:rsid w:val="00E63574"/>
    <w:rsid w:val="00E64467"/>
    <w:rsid w:val="00E644C4"/>
    <w:rsid w:val="00E6450D"/>
    <w:rsid w:val="00E6470A"/>
    <w:rsid w:val="00E6492E"/>
    <w:rsid w:val="00E64CB1"/>
    <w:rsid w:val="00E64FF8"/>
    <w:rsid w:val="00E657DE"/>
    <w:rsid w:val="00E660D5"/>
    <w:rsid w:val="00E66208"/>
    <w:rsid w:val="00E66764"/>
    <w:rsid w:val="00E66A1C"/>
    <w:rsid w:val="00E672D4"/>
    <w:rsid w:val="00E67AF1"/>
    <w:rsid w:val="00E7058A"/>
    <w:rsid w:val="00E70D5C"/>
    <w:rsid w:val="00E712D2"/>
    <w:rsid w:val="00E71D65"/>
    <w:rsid w:val="00E71E5F"/>
    <w:rsid w:val="00E71FB4"/>
    <w:rsid w:val="00E72D28"/>
    <w:rsid w:val="00E730C9"/>
    <w:rsid w:val="00E7369F"/>
    <w:rsid w:val="00E736C4"/>
    <w:rsid w:val="00E73959"/>
    <w:rsid w:val="00E740BE"/>
    <w:rsid w:val="00E75253"/>
    <w:rsid w:val="00E7556E"/>
    <w:rsid w:val="00E75593"/>
    <w:rsid w:val="00E75ABD"/>
    <w:rsid w:val="00E765AB"/>
    <w:rsid w:val="00E76996"/>
    <w:rsid w:val="00E76E68"/>
    <w:rsid w:val="00E7784C"/>
    <w:rsid w:val="00E8001E"/>
    <w:rsid w:val="00E801E4"/>
    <w:rsid w:val="00E809C4"/>
    <w:rsid w:val="00E80CD8"/>
    <w:rsid w:val="00E80E9B"/>
    <w:rsid w:val="00E81315"/>
    <w:rsid w:val="00E81393"/>
    <w:rsid w:val="00E82050"/>
    <w:rsid w:val="00E8245A"/>
    <w:rsid w:val="00E824F8"/>
    <w:rsid w:val="00E8270C"/>
    <w:rsid w:val="00E8276A"/>
    <w:rsid w:val="00E828C1"/>
    <w:rsid w:val="00E82D3F"/>
    <w:rsid w:val="00E8337C"/>
    <w:rsid w:val="00E83F73"/>
    <w:rsid w:val="00E849E5"/>
    <w:rsid w:val="00E84DE7"/>
    <w:rsid w:val="00E8526B"/>
    <w:rsid w:val="00E854F4"/>
    <w:rsid w:val="00E856F1"/>
    <w:rsid w:val="00E85A9F"/>
    <w:rsid w:val="00E85E65"/>
    <w:rsid w:val="00E863BB"/>
    <w:rsid w:val="00E8643C"/>
    <w:rsid w:val="00E87919"/>
    <w:rsid w:val="00E87EA3"/>
    <w:rsid w:val="00E87F46"/>
    <w:rsid w:val="00E90521"/>
    <w:rsid w:val="00E9055D"/>
    <w:rsid w:val="00E9086A"/>
    <w:rsid w:val="00E90BB1"/>
    <w:rsid w:val="00E90DB1"/>
    <w:rsid w:val="00E91512"/>
    <w:rsid w:val="00E9189E"/>
    <w:rsid w:val="00E9289D"/>
    <w:rsid w:val="00E92CF2"/>
    <w:rsid w:val="00E92D6B"/>
    <w:rsid w:val="00E93CC5"/>
    <w:rsid w:val="00E94B55"/>
    <w:rsid w:val="00E950D5"/>
    <w:rsid w:val="00E951AC"/>
    <w:rsid w:val="00E95A3E"/>
    <w:rsid w:val="00E95CBF"/>
    <w:rsid w:val="00E95E77"/>
    <w:rsid w:val="00E962EF"/>
    <w:rsid w:val="00E96748"/>
    <w:rsid w:val="00E96946"/>
    <w:rsid w:val="00E96A3F"/>
    <w:rsid w:val="00E96C7A"/>
    <w:rsid w:val="00E97268"/>
    <w:rsid w:val="00E976B2"/>
    <w:rsid w:val="00E97EE2"/>
    <w:rsid w:val="00EA013F"/>
    <w:rsid w:val="00EA0396"/>
    <w:rsid w:val="00EA07BE"/>
    <w:rsid w:val="00EA0E29"/>
    <w:rsid w:val="00EA14DF"/>
    <w:rsid w:val="00EA1609"/>
    <w:rsid w:val="00EA162B"/>
    <w:rsid w:val="00EA1823"/>
    <w:rsid w:val="00EA196C"/>
    <w:rsid w:val="00EA1F7B"/>
    <w:rsid w:val="00EA2A14"/>
    <w:rsid w:val="00EA2C8C"/>
    <w:rsid w:val="00EA30A5"/>
    <w:rsid w:val="00EA3720"/>
    <w:rsid w:val="00EA4307"/>
    <w:rsid w:val="00EA4A15"/>
    <w:rsid w:val="00EA4BBC"/>
    <w:rsid w:val="00EA4C60"/>
    <w:rsid w:val="00EA50F6"/>
    <w:rsid w:val="00EA532D"/>
    <w:rsid w:val="00EA533D"/>
    <w:rsid w:val="00EA54D7"/>
    <w:rsid w:val="00EA5765"/>
    <w:rsid w:val="00EA5A55"/>
    <w:rsid w:val="00EA5C8F"/>
    <w:rsid w:val="00EA6659"/>
    <w:rsid w:val="00EA68FA"/>
    <w:rsid w:val="00EA7838"/>
    <w:rsid w:val="00EA7B2C"/>
    <w:rsid w:val="00EA7B64"/>
    <w:rsid w:val="00EB0161"/>
    <w:rsid w:val="00EB024C"/>
    <w:rsid w:val="00EB07CA"/>
    <w:rsid w:val="00EB0A52"/>
    <w:rsid w:val="00EB0ADF"/>
    <w:rsid w:val="00EB122D"/>
    <w:rsid w:val="00EB1337"/>
    <w:rsid w:val="00EB1791"/>
    <w:rsid w:val="00EB3119"/>
    <w:rsid w:val="00EB3A4B"/>
    <w:rsid w:val="00EB3A73"/>
    <w:rsid w:val="00EB3B99"/>
    <w:rsid w:val="00EB3F10"/>
    <w:rsid w:val="00EB403E"/>
    <w:rsid w:val="00EB4880"/>
    <w:rsid w:val="00EB5A18"/>
    <w:rsid w:val="00EB5AB8"/>
    <w:rsid w:val="00EB5B77"/>
    <w:rsid w:val="00EB5F8E"/>
    <w:rsid w:val="00EB6DA4"/>
    <w:rsid w:val="00EB6DCC"/>
    <w:rsid w:val="00EB7313"/>
    <w:rsid w:val="00EB73B2"/>
    <w:rsid w:val="00EB7659"/>
    <w:rsid w:val="00EB76D7"/>
    <w:rsid w:val="00EB7F0C"/>
    <w:rsid w:val="00EC07E8"/>
    <w:rsid w:val="00EC0989"/>
    <w:rsid w:val="00EC0E50"/>
    <w:rsid w:val="00EC0FD1"/>
    <w:rsid w:val="00EC11FE"/>
    <w:rsid w:val="00EC17EE"/>
    <w:rsid w:val="00EC2994"/>
    <w:rsid w:val="00EC2C86"/>
    <w:rsid w:val="00EC2E9C"/>
    <w:rsid w:val="00EC3701"/>
    <w:rsid w:val="00EC3A7B"/>
    <w:rsid w:val="00EC40D8"/>
    <w:rsid w:val="00EC43B5"/>
    <w:rsid w:val="00EC4592"/>
    <w:rsid w:val="00EC476F"/>
    <w:rsid w:val="00EC4B23"/>
    <w:rsid w:val="00EC4E9B"/>
    <w:rsid w:val="00EC57BE"/>
    <w:rsid w:val="00EC5D70"/>
    <w:rsid w:val="00EC60B2"/>
    <w:rsid w:val="00EC6628"/>
    <w:rsid w:val="00EC6CA4"/>
    <w:rsid w:val="00EC6E63"/>
    <w:rsid w:val="00EC7129"/>
    <w:rsid w:val="00EC7180"/>
    <w:rsid w:val="00EC73DC"/>
    <w:rsid w:val="00EC7886"/>
    <w:rsid w:val="00ED0D8B"/>
    <w:rsid w:val="00ED0F33"/>
    <w:rsid w:val="00ED0FC2"/>
    <w:rsid w:val="00ED11AD"/>
    <w:rsid w:val="00ED1342"/>
    <w:rsid w:val="00ED2994"/>
    <w:rsid w:val="00ED2CE9"/>
    <w:rsid w:val="00ED2D23"/>
    <w:rsid w:val="00ED2EEF"/>
    <w:rsid w:val="00ED302C"/>
    <w:rsid w:val="00ED39F9"/>
    <w:rsid w:val="00ED45D7"/>
    <w:rsid w:val="00ED4A53"/>
    <w:rsid w:val="00ED5115"/>
    <w:rsid w:val="00ED5425"/>
    <w:rsid w:val="00ED57FB"/>
    <w:rsid w:val="00ED5B7E"/>
    <w:rsid w:val="00ED5C2C"/>
    <w:rsid w:val="00ED6541"/>
    <w:rsid w:val="00ED6BC2"/>
    <w:rsid w:val="00ED6ED2"/>
    <w:rsid w:val="00ED734B"/>
    <w:rsid w:val="00ED7BE9"/>
    <w:rsid w:val="00EE05CA"/>
    <w:rsid w:val="00EE0B28"/>
    <w:rsid w:val="00EE0EAB"/>
    <w:rsid w:val="00EE0F1A"/>
    <w:rsid w:val="00EE114B"/>
    <w:rsid w:val="00EE1B55"/>
    <w:rsid w:val="00EE1CFF"/>
    <w:rsid w:val="00EE203D"/>
    <w:rsid w:val="00EE2109"/>
    <w:rsid w:val="00EE2CB4"/>
    <w:rsid w:val="00EE2D40"/>
    <w:rsid w:val="00EE3323"/>
    <w:rsid w:val="00EE368B"/>
    <w:rsid w:val="00EE4862"/>
    <w:rsid w:val="00EE4A16"/>
    <w:rsid w:val="00EE4BA1"/>
    <w:rsid w:val="00EE50D1"/>
    <w:rsid w:val="00EE5358"/>
    <w:rsid w:val="00EE5DF8"/>
    <w:rsid w:val="00EE6735"/>
    <w:rsid w:val="00EE6736"/>
    <w:rsid w:val="00EE6F2F"/>
    <w:rsid w:val="00EE7187"/>
    <w:rsid w:val="00EE74E1"/>
    <w:rsid w:val="00EE7B28"/>
    <w:rsid w:val="00EF0064"/>
    <w:rsid w:val="00EF01FA"/>
    <w:rsid w:val="00EF0DAD"/>
    <w:rsid w:val="00EF0F37"/>
    <w:rsid w:val="00EF1557"/>
    <w:rsid w:val="00EF18C1"/>
    <w:rsid w:val="00EF1932"/>
    <w:rsid w:val="00EF1B83"/>
    <w:rsid w:val="00EF1EB3"/>
    <w:rsid w:val="00EF2DCF"/>
    <w:rsid w:val="00EF2EEC"/>
    <w:rsid w:val="00EF3CCA"/>
    <w:rsid w:val="00EF40A9"/>
    <w:rsid w:val="00EF44D5"/>
    <w:rsid w:val="00EF4A9D"/>
    <w:rsid w:val="00EF4FEC"/>
    <w:rsid w:val="00EF5F89"/>
    <w:rsid w:val="00EF65FB"/>
    <w:rsid w:val="00EF70F4"/>
    <w:rsid w:val="00EF7B0A"/>
    <w:rsid w:val="00F00041"/>
    <w:rsid w:val="00F004A9"/>
    <w:rsid w:val="00F00754"/>
    <w:rsid w:val="00F007AB"/>
    <w:rsid w:val="00F00AA0"/>
    <w:rsid w:val="00F00AB3"/>
    <w:rsid w:val="00F01774"/>
    <w:rsid w:val="00F01BC1"/>
    <w:rsid w:val="00F020CC"/>
    <w:rsid w:val="00F027E6"/>
    <w:rsid w:val="00F027EB"/>
    <w:rsid w:val="00F03E6A"/>
    <w:rsid w:val="00F047A3"/>
    <w:rsid w:val="00F04826"/>
    <w:rsid w:val="00F05871"/>
    <w:rsid w:val="00F05A90"/>
    <w:rsid w:val="00F05CF4"/>
    <w:rsid w:val="00F0637B"/>
    <w:rsid w:val="00F064C5"/>
    <w:rsid w:val="00F072C1"/>
    <w:rsid w:val="00F073CD"/>
    <w:rsid w:val="00F07820"/>
    <w:rsid w:val="00F1082B"/>
    <w:rsid w:val="00F108C2"/>
    <w:rsid w:val="00F10EB7"/>
    <w:rsid w:val="00F11077"/>
    <w:rsid w:val="00F110EF"/>
    <w:rsid w:val="00F11D5F"/>
    <w:rsid w:val="00F124C9"/>
    <w:rsid w:val="00F132EB"/>
    <w:rsid w:val="00F13331"/>
    <w:rsid w:val="00F13733"/>
    <w:rsid w:val="00F13AF0"/>
    <w:rsid w:val="00F14F19"/>
    <w:rsid w:val="00F1519D"/>
    <w:rsid w:val="00F1534C"/>
    <w:rsid w:val="00F15A6C"/>
    <w:rsid w:val="00F15E88"/>
    <w:rsid w:val="00F1695D"/>
    <w:rsid w:val="00F16E7E"/>
    <w:rsid w:val="00F17028"/>
    <w:rsid w:val="00F17760"/>
    <w:rsid w:val="00F17922"/>
    <w:rsid w:val="00F1793B"/>
    <w:rsid w:val="00F17AA9"/>
    <w:rsid w:val="00F20412"/>
    <w:rsid w:val="00F20904"/>
    <w:rsid w:val="00F20B80"/>
    <w:rsid w:val="00F21146"/>
    <w:rsid w:val="00F2167B"/>
    <w:rsid w:val="00F22228"/>
    <w:rsid w:val="00F22C2D"/>
    <w:rsid w:val="00F22C42"/>
    <w:rsid w:val="00F2442A"/>
    <w:rsid w:val="00F24D78"/>
    <w:rsid w:val="00F25A5B"/>
    <w:rsid w:val="00F261F8"/>
    <w:rsid w:val="00F2669D"/>
    <w:rsid w:val="00F26752"/>
    <w:rsid w:val="00F26AB1"/>
    <w:rsid w:val="00F27B14"/>
    <w:rsid w:val="00F3017D"/>
    <w:rsid w:val="00F311FC"/>
    <w:rsid w:val="00F313B1"/>
    <w:rsid w:val="00F315A9"/>
    <w:rsid w:val="00F31870"/>
    <w:rsid w:val="00F31A85"/>
    <w:rsid w:val="00F31CA5"/>
    <w:rsid w:val="00F31DC3"/>
    <w:rsid w:val="00F32392"/>
    <w:rsid w:val="00F32434"/>
    <w:rsid w:val="00F325A1"/>
    <w:rsid w:val="00F340D3"/>
    <w:rsid w:val="00F342FB"/>
    <w:rsid w:val="00F347C2"/>
    <w:rsid w:val="00F34836"/>
    <w:rsid w:val="00F34DBC"/>
    <w:rsid w:val="00F34F75"/>
    <w:rsid w:val="00F350C3"/>
    <w:rsid w:val="00F351A8"/>
    <w:rsid w:val="00F35566"/>
    <w:rsid w:val="00F35A75"/>
    <w:rsid w:val="00F35B91"/>
    <w:rsid w:val="00F35CC7"/>
    <w:rsid w:val="00F362FD"/>
    <w:rsid w:val="00F36939"/>
    <w:rsid w:val="00F36CAC"/>
    <w:rsid w:val="00F3778B"/>
    <w:rsid w:val="00F377C7"/>
    <w:rsid w:val="00F37F63"/>
    <w:rsid w:val="00F400CD"/>
    <w:rsid w:val="00F404FA"/>
    <w:rsid w:val="00F40979"/>
    <w:rsid w:val="00F40AF5"/>
    <w:rsid w:val="00F40B22"/>
    <w:rsid w:val="00F40F59"/>
    <w:rsid w:val="00F410A1"/>
    <w:rsid w:val="00F415F8"/>
    <w:rsid w:val="00F43569"/>
    <w:rsid w:val="00F43589"/>
    <w:rsid w:val="00F43E16"/>
    <w:rsid w:val="00F458B0"/>
    <w:rsid w:val="00F45F34"/>
    <w:rsid w:val="00F46B87"/>
    <w:rsid w:val="00F47022"/>
    <w:rsid w:val="00F47149"/>
    <w:rsid w:val="00F4736E"/>
    <w:rsid w:val="00F50AF7"/>
    <w:rsid w:val="00F51175"/>
    <w:rsid w:val="00F51286"/>
    <w:rsid w:val="00F51304"/>
    <w:rsid w:val="00F51AD7"/>
    <w:rsid w:val="00F51B73"/>
    <w:rsid w:val="00F51DB3"/>
    <w:rsid w:val="00F52CF6"/>
    <w:rsid w:val="00F53AFA"/>
    <w:rsid w:val="00F548E9"/>
    <w:rsid w:val="00F5560D"/>
    <w:rsid w:val="00F55E7D"/>
    <w:rsid w:val="00F560B4"/>
    <w:rsid w:val="00F564F3"/>
    <w:rsid w:val="00F56750"/>
    <w:rsid w:val="00F56E8B"/>
    <w:rsid w:val="00F57325"/>
    <w:rsid w:val="00F575C7"/>
    <w:rsid w:val="00F578B1"/>
    <w:rsid w:val="00F57E7D"/>
    <w:rsid w:val="00F61856"/>
    <w:rsid w:val="00F6291D"/>
    <w:rsid w:val="00F62BC1"/>
    <w:rsid w:val="00F631D4"/>
    <w:rsid w:val="00F634A5"/>
    <w:rsid w:val="00F63BCE"/>
    <w:rsid w:val="00F64602"/>
    <w:rsid w:val="00F64C01"/>
    <w:rsid w:val="00F655E1"/>
    <w:rsid w:val="00F657B2"/>
    <w:rsid w:val="00F65F29"/>
    <w:rsid w:val="00F664CD"/>
    <w:rsid w:val="00F66530"/>
    <w:rsid w:val="00F66F63"/>
    <w:rsid w:val="00F66FB8"/>
    <w:rsid w:val="00F67037"/>
    <w:rsid w:val="00F6703F"/>
    <w:rsid w:val="00F67532"/>
    <w:rsid w:val="00F700A4"/>
    <w:rsid w:val="00F705C9"/>
    <w:rsid w:val="00F707A7"/>
    <w:rsid w:val="00F708FD"/>
    <w:rsid w:val="00F70987"/>
    <w:rsid w:val="00F70E4B"/>
    <w:rsid w:val="00F7120F"/>
    <w:rsid w:val="00F719AD"/>
    <w:rsid w:val="00F71F66"/>
    <w:rsid w:val="00F72D8E"/>
    <w:rsid w:val="00F73300"/>
    <w:rsid w:val="00F7331F"/>
    <w:rsid w:val="00F74076"/>
    <w:rsid w:val="00F741BA"/>
    <w:rsid w:val="00F747DB"/>
    <w:rsid w:val="00F74ACC"/>
    <w:rsid w:val="00F75A2F"/>
    <w:rsid w:val="00F75F90"/>
    <w:rsid w:val="00F76507"/>
    <w:rsid w:val="00F765F2"/>
    <w:rsid w:val="00F76919"/>
    <w:rsid w:val="00F76FD9"/>
    <w:rsid w:val="00F770EC"/>
    <w:rsid w:val="00F771AD"/>
    <w:rsid w:val="00F771F7"/>
    <w:rsid w:val="00F775E9"/>
    <w:rsid w:val="00F776F6"/>
    <w:rsid w:val="00F77820"/>
    <w:rsid w:val="00F77966"/>
    <w:rsid w:val="00F77D27"/>
    <w:rsid w:val="00F8067E"/>
    <w:rsid w:val="00F80878"/>
    <w:rsid w:val="00F80B2D"/>
    <w:rsid w:val="00F815EE"/>
    <w:rsid w:val="00F81AE9"/>
    <w:rsid w:val="00F81BD8"/>
    <w:rsid w:val="00F820E4"/>
    <w:rsid w:val="00F8268E"/>
    <w:rsid w:val="00F830A1"/>
    <w:rsid w:val="00F83456"/>
    <w:rsid w:val="00F83830"/>
    <w:rsid w:val="00F83CB7"/>
    <w:rsid w:val="00F8550E"/>
    <w:rsid w:val="00F85D22"/>
    <w:rsid w:val="00F85DD2"/>
    <w:rsid w:val="00F85E4B"/>
    <w:rsid w:val="00F864E7"/>
    <w:rsid w:val="00F8658B"/>
    <w:rsid w:val="00F86D56"/>
    <w:rsid w:val="00F871C6"/>
    <w:rsid w:val="00F87BDE"/>
    <w:rsid w:val="00F87C68"/>
    <w:rsid w:val="00F90010"/>
    <w:rsid w:val="00F90B9D"/>
    <w:rsid w:val="00F90D18"/>
    <w:rsid w:val="00F90F20"/>
    <w:rsid w:val="00F90F9A"/>
    <w:rsid w:val="00F915CD"/>
    <w:rsid w:val="00F91F1D"/>
    <w:rsid w:val="00F91F26"/>
    <w:rsid w:val="00F922EC"/>
    <w:rsid w:val="00F925B5"/>
    <w:rsid w:val="00F92FBD"/>
    <w:rsid w:val="00F932EA"/>
    <w:rsid w:val="00F934FF"/>
    <w:rsid w:val="00F93533"/>
    <w:rsid w:val="00F93969"/>
    <w:rsid w:val="00F9492F"/>
    <w:rsid w:val="00F94AE9"/>
    <w:rsid w:val="00F94CA4"/>
    <w:rsid w:val="00F95020"/>
    <w:rsid w:val="00F9518E"/>
    <w:rsid w:val="00F95604"/>
    <w:rsid w:val="00F95C5D"/>
    <w:rsid w:val="00F95DA5"/>
    <w:rsid w:val="00F95FEC"/>
    <w:rsid w:val="00F9605A"/>
    <w:rsid w:val="00F96631"/>
    <w:rsid w:val="00F9673B"/>
    <w:rsid w:val="00F96EB3"/>
    <w:rsid w:val="00F973A5"/>
    <w:rsid w:val="00F975BB"/>
    <w:rsid w:val="00FA014B"/>
    <w:rsid w:val="00FA023C"/>
    <w:rsid w:val="00FA039D"/>
    <w:rsid w:val="00FA0B31"/>
    <w:rsid w:val="00FA1265"/>
    <w:rsid w:val="00FA14FE"/>
    <w:rsid w:val="00FA1548"/>
    <w:rsid w:val="00FA15D9"/>
    <w:rsid w:val="00FA1B43"/>
    <w:rsid w:val="00FA20CD"/>
    <w:rsid w:val="00FA23B2"/>
    <w:rsid w:val="00FA2ACA"/>
    <w:rsid w:val="00FA3072"/>
    <w:rsid w:val="00FA31D1"/>
    <w:rsid w:val="00FA323C"/>
    <w:rsid w:val="00FA3280"/>
    <w:rsid w:val="00FA3290"/>
    <w:rsid w:val="00FA387B"/>
    <w:rsid w:val="00FA3A69"/>
    <w:rsid w:val="00FA3BB6"/>
    <w:rsid w:val="00FA3E12"/>
    <w:rsid w:val="00FA422B"/>
    <w:rsid w:val="00FA4EEF"/>
    <w:rsid w:val="00FA556C"/>
    <w:rsid w:val="00FA5758"/>
    <w:rsid w:val="00FA6003"/>
    <w:rsid w:val="00FA6917"/>
    <w:rsid w:val="00FA6B80"/>
    <w:rsid w:val="00FA71E1"/>
    <w:rsid w:val="00FA730A"/>
    <w:rsid w:val="00FA7716"/>
    <w:rsid w:val="00FA7B56"/>
    <w:rsid w:val="00FB093C"/>
    <w:rsid w:val="00FB0E8A"/>
    <w:rsid w:val="00FB16F4"/>
    <w:rsid w:val="00FB24AD"/>
    <w:rsid w:val="00FB2F8A"/>
    <w:rsid w:val="00FB3047"/>
    <w:rsid w:val="00FB30F6"/>
    <w:rsid w:val="00FB3178"/>
    <w:rsid w:val="00FB3F60"/>
    <w:rsid w:val="00FB41B9"/>
    <w:rsid w:val="00FB42E4"/>
    <w:rsid w:val="00FB4643"/>
    <w:rsid w:val="00FB488D"/>
    <w:rsid w:val="00FB489E"/>
    <w:rsid w:val="00FB4F0E"/>
    <w:rsid w:val="00FB5220"/>
    <w:rsid w:val="00FB5D11"/>
    <w:rsid w:val="00FB5E50"/>
    <w:rsid w:val="00FB5FE4"/>
    <w:rsid w:val="00FB6764"/>
    <w:rsid w:val="00FB690F"/>
    <w:rsid w:val="00FB7010"/>
    <w:rsid w:val="00FB719F"/>
    <w:rsid w:val="00FB7984"/>
    <w:rsid w:val="00FB7D94"/>
    <w:rsid w:val="00FC002D"/>
    <w:rsid w:val="00FC1C56"/>
    <w:rsid w:val="00FC274A"/>
    <w:rsid w:val="00FC2B32"/>
    <w:rsid w:val="00FC2D49"/>
    <w:rsid w:val="00FC3469"/>
    <w:rsid w:val="00FC3679"/>
    <w:rsid w:val="00FC3CB6"/>
    <w:rsid w:val="00FC47A8"/>
    <w:rsid w:val="00FC4DD5"/>
    <w:rsid w:val="00FC4E11"/>
    <w:rsid w:val="00FC513C"/>
    <w:rsid w:val="00FC5A86"/>
    <w:rsid w:val="00FC5D56"/>
    <w:rsid w:val="00FC641C"/>
    <w:rsid w:val="00FC6876"/>
    <w:rsid w:val="00FC6A24"/>
    <w:rsid w:val="00FC6B87"/>
    <w:rsid w:val="00FC6E78"/>
    <w:rsid w:val="00FC7458"/>
    <w:rsid w:val="00FC7FC6"/>
    <w:rsid w:val="00FD020D"/>
    <w:rsid w:val="00FD0407"/>
    <w:rsid w:val="00FD08DC"/>
    <w:rsid w:val="00FD0A02"/>
    <w:rsid w:val="00FD1062"/>
    <w:rsid w:val="00FD10C5"/>
    <w:rsid w:val="00FD168B"/>
    <w:rsid w:val="00FD1CAF"/>
    <w:rsid w:val="00FD1F23"/>
    <w:rsid w:val="00FD2320"/>
    <w:rsid w:val="00FD3730"/>
    <w:rsid w:val="00FD3A98"/>
    <w:rsid w:val="00FD3F33"/>
    <w:rsid w:val="00FD3F5E"/>
    <w:rsid w:val="00FD55C0"/>
    <w:rsid w:val="00FD580E"/>
    <w:rsid w:val="00FD58E8"/>
    <w:rsid w:val="00FD5B98"/>
    <w:rsid w:val="00FD5C72"/>
    <w:rsid w:val="00FD6B43"/>
    <w:rsid w:val="00FD6C99"/>
    <w:rsid w:val="00FD7461"/>
    <w:rsid w:val="00FD75C3"/>
    <w:rsid w:val="00FD76A9"/>
    <w:rsid w:val="00FD795F"/>
    <w:rsid w:val="00FD79FF"/>
    <w:rsid w:val="00FD7A8E"/>
    <w:rsid w:val="00FD7C00"/>
    <w:rsid w:val="00FD7CFE"/>
    <w:rsid w:val="00FE164E"/>
    <w:rsid w:val="00FE1923"/>
    <w:rsid w:val="00FE1AED"/>
    <w:rsid w:val="00FE20B3"/>
    <w:rsid w:val="00FE294B"/>
    <w:rsid w:val="00FE29CE"/>
    <w:rsid w:val="00FE2BDA"/>
    <w:rsid w:val="00FE2E57"/>
    <w:rsid w:val="00FE2EC0"/>
    <w:rsid w:val="00FE3043"/>
    <w:rsid w:val="00FE3205"/>
    <w:rsid w:val="00FE3B01"/>
    <w:rsid w:val="00FE3C3A"/>
    <w:rsid w:val="00FE4766"/>
    <w:rsid w:val="00FE47BA"/>
    <w:rsid w:val="00FE4849"/>
    <w:rsid w:val="00FE5422"/>
    <w:rsid w:val="00FE5DAB"/>
    <w:rsid w:val="00FE601A"/>
    <w:rsid w:val="00FE6B29"/>
    <w:rsid w:val="00FE6C56"/>
    <w:rsid w:val="00FE776D"/>
    <w:rsid w:val="00FF0A53"/>
    <w:rsid w:val="00FF115C"/>
    <w:rsid w:val="00FF15AD"/>
    <w:rsid w:val="00FF1898"/>
    <w:rsid w:val="00FF1AED"/>
    <w:rsid w:val="00FF1D8F"/>
    <w:rsid w:val="00FF2182"/>
    <w:rsid w:val="00FF25E0"/>
    <w:rsid w:val="00FF3944"/>
    <w:rsid w:val="00FF3E71"/>
    <w:rsid w:val="00FF40C6"/>
    <w:rsid w:val="00FF41EE"/>
    <w:rsid w:val="00FF4218"/>
    <w:rsid w:val="00FF427E"/>
    <w:rsid w:val="00FF4879"/>
    <w:rsid w:val="00FF4A63"/>
    <w:rsid w:val="00FF520D"/>
    <w:rsid w:val="00FF5440"/>
    <w:rsid w:val="00FF5562"/>
    <w:rsid w:val="00FF560D"/>
    <w:rsid w:val="00FF5A4D"/>
    <w:rsid w:val="00FF5D6E"/>
    <w:rsid w:val="00FF64C5"/>
    <w:rsid w:val="00FF65B4"/>
    <w:rsid w:val="00FF6B2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95ACA"/>
  <w15:docId w15:val="{8C9F6A50-8646-624A-AFD6-4CDD43B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6E"/>
    <w:pPr>
      <w:keepNext/>
      <w:keepLines/>
      <w:spacing w:before="120" w:after="12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F6"/>
    <w:pPr>
      <w:keepNext/>
      <w:keepLines/>
      <w:spacing w:before="120" w:after="120" w:line="480" w:lineRule="auto"/>
      <w:outlineLvl w:val="2"/>
    </w:pPr>
    <w:rPr>
      <w:rFonts w:eastAsiaTheme="majorEastAsia" w:cstheme="majorBidi"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1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D6B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D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6D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40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1B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58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9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1C04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CE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8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0AF6"/>
    <w:rPr>
      <w:rFonts w:ascii="Times New Roman" w:eastAsiaTheme="majorEastAsia" w:hAnsi="Times New Roman" w:cstheme="majorBidi"/>
      <w:i/>
      <w:iCs/>
      <w:color w:val="000000" w:themeColor="text1"/>
    </w:rPr>
  </w:style>
  <w:style w:type="numbering" w:customStyle="1" w:styleId="NoList1">
    <w:name w:val="No List1"/>
    <w:next w:val="NoList"/>
    <w:uiPriority w:val="99"/>
    <w:semiHidden/>
    <w:unhideWhenUsed/>
    <w:rsid w:val="00DD2F28"/>
  </w:style>
  <w:style w:type="character" w:customStyle="1" w:styleId="Heading2Char">
    <w:name w:val="Heading 2 Char"/>
    <w:basedOn w:val="DefaultParagraphFont"/>
    <w:link w:val="Heading2"/>
    <w:uiPriority w:val="9"/>
    <w:rsid w:val="008B78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110F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8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5E7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E73"/>
    <w:rPr>
      <w:rFonts w:ascii="Lucida Grande" w:eastAsia="Times New Roman" w:hAnsi="Lucida Grande" w:cs="Lucida Grande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0D1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0D1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0D1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0D1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E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D7C9B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17CD2"/>
  </w:style>
  <w:style w:type="paragraph" w:customStyle="1" w:styleId="MDPI31text">
    <w:name w:val="MDPI_3.1_text"/>
    <w:qFormat/>
    <w:rsid w:val="00A8736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Default">
    <w:name w:val="Default"/>
    <w:rsid w:val="00967422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self-citation-volume">
    <w:name w:val="self-citation-volume"/>
    <w:basedOn w:val="DefaultParagraphFont"/>
    <w:rsid w:val="0099206C"/>
  </w:style>
  <w:style w:type="character" w:customStyle="1" w:styleId="self-citation-elocation">
    <w:name w:val="self-citation-elocation"/>
    <w:basedOn w:val="DefaultParagraphFont"/>
    <w:rsid w:val="0099206C"/>
  </w:style>
  <w:style w:type="paragraph" w:customStyle="1" w:styleId="006BodyText">
    <w:name w:val="006 Body Text"/>
    <w:basedOn w:val="Normal"/>
    <w:qFormat/>
    <w:rsid w:val="00FB7D94"/>
    <w:pPr>
      <w:spacing w:line="480" w:lineRule="auto"/>
      <w:ind w:firstLine="720"/>
    </w:pPr>
    <w:rPr>
      <w:rFonts w:eastAsia="Calibri" w:cs="Arial"/>
      <w:lang w:eastAsia="en-US"/>
    </w:rPr>
  </w:style>
  <w:style w:type="character" w:customStyle="1" w:styleId="apple-converted-space">
    <w:name w:val="apple-converted-space"/>
    <w:basedOn w:val="DefaultParagraphFont"/>
    <w:rsid w:val="00704944"/>
  </w:style>
  <w:style w:type="character" w:styleId="Strong">
    <w:name w:val="Strong"/>
    <w:basedOn w:val="DefaultParagraphFont"/>
    <w:uiPriority w:val="22"/>
    <w:qFormat/>
    <w:rsid w:val="00704944"/>
    <w:rPr>
      <w:b/>
      <w:bCs/>
    </w:rPr>
  </w:style>
  <w:style w:type="character" w:customStyle="1" w:styleId="author">
    <w:name w:val="author"/>
    <w:basedOn w:val="DefaultParagraphFont"/>
    <w:rsid w:val="008A5EE5"/>
  </w:style>
  <w:style w:type="character" w:customStyle="1" w:styleId="chaptertitle">
    <w:name w:val="chaptertitle"/>
    <w:basedOn w:val="DefaultParagraphFont"/>
    <w:rsid w:val="008A5EE5"/>
  </w:style>
  <w:style w:type="character" w:customStyle="1" w:styleId="editor">
    <w:name w:val="editor"/>
    <w:basedOn w:val="DefaultParagraphFont"/>
    <w:rsid w:val="008A5EE5"/>
  </w:style>
  <w:style w:type="character" w:customStyle="1" w:styleId="booktitle">
    <w:name w:val="booktitle"/>
    <w:basedOn w:val="DefaultParagraphFont"/>
    <w:rsid w:val="008A5EE5"/>
  </w:style>
  <w:style w:type="character" w:customStyle="1" w:styleId="publisherlocation">
    <w:name w:val="publisherlocation"/>
    <w:basedOn w:val="DefaultParagraphFont"/>
    <w:rsid w:val="008A5EE5"/>
  </w:style>
  <w:style w:type="character" w:customStyle="1" w:styleId="pubyear">
    <w:name w:val="pubyear"/>
    <w:basedOn w:val="DefaultParagraphFont"/>
    <w:rsid w:val="008A5EE5"/>
  </w:style>
  <w:style w:type="character" w:customStyle="1" w:styleId="pagefirst">
    <w:name w:val="pagefirst"/>
    <w:basedOn w:val="DefaultParagraphFont"/>
    <w:rsid w:val="008A5EE5"/>
  </w:style>
  <w:style w:type="character" w:customStyle="1" w:styleId="pagelast">
    <w:name w:val="pagelast"/>
    <w:basedOn w:val="DefaultParagraphFont"/>
    <w:rsid w:val="008A5EE5"/>
  </w:style>
  <w:style w:type="character" w:styleId="FollowedHyperlink">
    <w:name w:val="FollowedHyperlink"/>
    <w:basedOn w:val="DefaultParagraphFont"/>
    <w:uiPriority w:val="99"/>
    <w:semiHidden/>
    <w:unhideWhenUsed/>
    <w:rsid w:val="00AE28C5"/>
    <w:rPr>
      <w:color w:val="954F72" w:themeColor="followedHyperlink"/>
      <w:u w:val="single"/>
    </w:rPr>
  </w:style>
  <w:style w:type="paragraph" w:customStyle="1" w:styleId="bibitem">
    <w:name w:val="bibitem"/>
    <w:basedOn w:val="Normal"/>
    <w:rsid w:val="00C94819"/>
    <w:pPr>
      <w:spacing w:before="100" w:beforeAutospacing="1" w:after="100" w:afterAutospacing="1"/>
    </w:pPr>
  </w:style>
  <w:style w:type="character" w:customStyle="1" w:styleId="bibsp">
    <w:name w:val="bibsp"/>
    <w:basedOn w:val="DefaultParagraphFont"/>
    <w:rsid w:val="00C94819"/>
  </w:style>
  <w:style w:type="character" w:customStyle="1" w:styleId="bib-year">
    <w:name w:val="bib-year"/>
    <w:basedOn w:val="DefaultParagraphFont"/>
    <w:rsid w:val="00C94819"/>
  </w:style>
  <w:style w:type="character" w:customStyle="1" w:styleId="cmti-12">
    <w:name w:val="cmti-12"/>
    <w:basedOn w:val="DefaultParagraphFont"/>
    <w:rsid w:val="00C94819"/>
  </w:style>
  <w:style w:type="character" w:customStyle="1" w:styleId="cmbx-12">
    <w:name w:val="cmbx-12"/>
    <w:basedOn w:val="DefaultParagraphFont"/>
    <w:rsid w:val="00C94819"/>
  </w:style>
  <w:style w:type="paragraph" w:styleId="Caption">
    <w:name w:val="caption"/>
    <w:basedOn w:val="Normal"/>
    <w:next w:val="Normal"/>
    <w:uiPriority w:val="35"/>
    <w:unhideWhenUsed/>
    <w:qFormat/>
    <w:rsid w:val="008C5A3E"/>
    <w:pPr>
      <w:spacing w:after="200"/>
    </w:pPr>
    <w:rPr>
      <w:rFonts w:eastAsiaTheme="minorEastAsia" w:cstheme="minorBidi"/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71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78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290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213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CF9764-BEF1-4242-845B-6F5A5EE545DF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E64E-5B26-46A5-B2DA-CF1614BA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41</Pages>
  <Words>10349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Wei,Xuan</dc:creator>
  <cp:keywords/>
  <dc:description/>
  <cp:lastModifiedBy>Wei,Xuan</cp:lastModifiedBy>
  <cp:revision>8</cp:revision>
  <cp:lastPrinted>2018-12-05T17:20:00Z</cp:lastPrinted>
  <dcterms:created xsi:type="dcterms:W3CDTF">2022-03-28T08:50:00Z</dcterms:created>
  <dcterms:modified xsi:type="dcterms:W3CDTF">2022-09-14T18:14:00Z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documentId_7255</vt:lpwstr>
  </property>
  <property fmtid="{D5CDD505-2E9C-101B-9397-08002B2CF9AE}" pid="3" name="grammarly_documentContext">
    <vt:lpwstr>{"goals":[],"domain":"general","emotions":[],"dialect":"american"}</vt:lpwstr>
  </property>
</Properties>
</file>